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34B7C" w14:textId="68F90872" w:rsidR="00FE7708" w:rsidRPr="00EA07D5" w:rsidRDefault="00294745" w:rsidP="00294745">
      <w:pPr>
        <w:pBdr>
          <w:left w:val="single" w:sz="48" w:space="4" w:color="2E74B5" w:themeColor="accent1" w:themeShade="BF"/>
        </w:pBdr>
        <w:spacing w:after="0" w:line="240" w:lineRule="auto"/>
        <w:ind w:right="-142"/>
        <w:jc w:val="center"/>
        <w:rPr>
          <w:rFonts w:ascii="Arial" w:hAnsi="Arial" w:cs="Arial"/>
          <w:b/>
          <w:sz w:val="24"/>
          <w:szCs w:val="24"/>
        </w:rPr>
      </w:pPr>
      <w:r w:rsidRPr="00EA07D5">
        <w:rPr>
          <w:rFonts w:ascii="Arial" w:hAnsi="Arial" w:cs="Arial"/>
          <w:b/>
          <w:sz w:val="24"/>
          <w:szCs w:val="24"/>
        </w:rPr>
        <w:t xml:space="preserve">ANALIZA </w:t>
      </w:r>
      <w:r w:rsidR="007F7543" w:rsidRPr="00EA07D5">
        <w:rPr>
          <w:rFonts w:ascii="Arial" w:hAnsi="Arial" w:cs="Arial"/>
          <w:b/>
          <w:sz w:val="24"/>
          <w:szCs w:val="24"/>
        </w:rPr>
        <w:t xml:space="preserve">ODDZIAŁYWANIA </w:t>
      </w:r>
      <w:r w:rsidRPr="00EA07D5">
        <w:rPr>
          <w:rFonts w:ascii="Arial" w:hAnsi="Arial" w:cs="Arial"/>
          <w:b/>
          <w:sz w:val="24"/>
          <w:szCs w:val="24"/>
        </w:rPr>
        <w:t xml:space="preserve">PROJEKTU </w:t>
      </w:r>
      <w:r w:rsidR="007F7543" w:rsidRPr="00EA07D5">
        <w:rPr>
          <w:rFonts w:ascii="Arial" w:hAnsi="Arial" w:cs="Arial"/>
          <w:b/>
          <w:sz w:val="24"/>
          <w:szCs w:val="24"/>
        </w:rPr>
        <w:t>NA ŚRODOWISKO</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7F4A87B5"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566962DF" w14:textId="785C66EB" w:rsidR="005D0005" w:rsidRPr="00AD5EF5" w:rsidRDefault="005D0005" w:rsidP="00AD5EF5">
      <w:pPr>
        <w:spacing w:after="0"/>
        <w:rPr>
          <w:rFonts w:ascii="Arial" w:eastAsia="Times New Roman" w:hAnsi="Arial" w:cs="Arial"/>
          <w:strike/>
          <w:sz w:val="24"/>
          <w:szCs w:val="20"/>
          <w:lang w:eastAsia="pl-PL"/>
        </w:rPr>
      </w:pPr>
    </w:p>
    <w:p w14:paraId="4C171412" w14:textId="1E215DD1" w:rsidR="007F7543" w:rsidRPr="00A400B4" w:rsidRDefault="00B774C1" w:rsidP="00233549">
      <w:pPr>
        <w:pStyle w:val="Nagwek2"/>
        <w:numPr>
          <w:ilvl w:val="0"/>
          <w:numId w:val="1"/>
        </w:numPr>
        <w:spacing w:before="0" w:after="120"/>
        <w:ind w:left="283" w:hanging="357"/>
        <w:jc w:val="both"/>
        <w:rPr>
          <w:rFonts w:ascii="Arial" w:hAnsi="Arial" w:cs="Arial"/>
          <w:b/>
          <w:color w:val="auto"/>
          <w:sz w:val="28"/>
        </w:rPr>
      </w:pPr>
      <w:r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5F2531AB"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A.1.1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6AC3DF50" w:rsidR="0072050C" w:rsidRPr="005D0005" w:rsidRDefault="004B48BE"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A400B4">
        <w:rPr>
          <w:rFonts w:ascii="Arial" w:hAnsi="Arial" w:cs="Arial"/>
          <w:sz w:val="24"/>
          <w:szCs w:val="24"/>
        </w:rPr>
        <w:t>1</w:t>
      </w:r>
      <w:r w:rsidR="004F3ED2" w:rsidRPr="005D0005">
        <w:rPr>
          <w:rFonts w:ascii="Arial" w:hAnsi="Arial" w:cs="Arial"/>
          <w:sz w:val="24"/>
          <w:szCs w:val="24"/>
        </w:rPr>
        <w:t>.2);</w:t>
      </w:r>
    </w:p>
    <w:p w14:paraId="662D6B41" w14:textId="767FA0E5" w:rsidR="004F3ED2" w:rsidRPr="005D0005" w:rsidRDefault="004B48BE"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A400B4">
        <w:rPr>
          <w:rFonts w:ascii="Arial" w:hAnsi="Arial" w:cs="Arial"/>
          <w:sz w:val="24"/>
          <w:szCs w:val="24"/>
        </w:rPr>
        <w:t>1</w:t>
      </w:r>
      <w:r w:rsidR="004F3ED2" w:rsidRPr="005D0005">
        <w:rPr>
          <w:rFonts w:ascii="Arial" w:hAnsi="Arial" w:cs="Arial"/>
          <w:sz w:val="24"/>
          <w:szCs w:val="24"/>
        </w:rPr>
        <w:t>.3);</w:t>
      </w:r>
    </w:p>
    <w:p w14:paraId="77788223" w14:textId="77777777" w:rsidR="004F3ED2" w:rsidRDefault="004B48BE"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End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6FE51E2" w14:textId="77777777" w:rsidR="005559AD" w:rsidRDefault="005559AD" w:rsidP="005559AD">
      <w:pPr>
        <w:spacing w:after="0"/>
        <w:jc w:val="both"/>
        <w:rPr>
          <w:rFonts w:ascii="Arial" w:eastAsia="Times New Roman" w:hAnsi="Arial" w:cs="Arial"/>
          <w:sz w:val="24"/>
          <w:szCs w:val="20"/>
          <w:lang w:eastAsia="pl-PL"/>
        </w:rPr>
      </w:pP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AA03436" w14:textId="4375BDAF" w:rsidR="00F157E0" w:rsidRPr="005559AD"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5559AD">
        <w:rPr>
          <w:rFonts w:ascii="Arial" w:hAnsi="Arial" w:cs="Arial"/>
          <w:color w:val="767171" w:themeColor="background2" w:themeShade="80"/>
          <w:sz w:val="24"/>
          <w:szCs w:val="24"/>
        </w:rPr>
        <w:t>W punkcie A.</w:t>
      </w:r>
      <w:r w:rsidR="00F849B8">
        <w:rPr>
          <w:rFonts w:ascii="Arial" w:hAnsi="Arial" w:cs="Arial"/>
          <w:color w:val="767171" w:themeColor="background2" w:themeShade="80"/>
          <w:sz w:val="24"/>
          <w:szCs w:val="24"/>
        </w:rPr>
        <w:t>1</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4ED51C90" w14:textId="77777777" w:rsidR="008820F2" w:rsidRDefault="008820F2"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p>
    <w:p w14:paraId="3229B8DE" w14:textId="473D9B19" w:rsidR="008820F2" w:rsidRPr="00B22732" w:rsidRDefault="00F157E0" w:rsidP="009C0EBC">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Klasyfikacji przedsięwzięcia można dokonać opierając się na katalogu przedsięwzięć wskazanym </w:t>
      </w:r>
      <w:r w:rsidR="00C77CDA" w:rsidRPr="005559AD">
        <w:rPr>
          <w:rFonts w:ascii="Arial" w:hAnsi="Arial" w:cs="Arial"/>
          <w:b/>
          <w:color w:val="767171" w:themeColor="background2" w:themeShade="80"/>
          <w:sz w:val="24"/>
          <w:szCs w:val="24"/>
        </w:rPr>
        <w:t>w</w:t>
      </w:r>
      <w:r w:rsidR="00280E74" w:rsidRPr="005559AD">
        <w:rPr>
          <w:rFonts w:ascii="Arial" w:hAnsi="Arial" w:cs="Arial"/>
          <w:b/>
          <w:color w:val="767171" w:themeColor="background2" w:themeShade="80"/>
          <w:sz w:val="24"/>
          <w:szCs w:val="24"/>
        </w:rPr>
        <w:t> </w:t>
      </w:r>
      <w:r w:rsidR="00C77CDA" w:rsidRPr="005559AD">
        <w:rPr>
          <w:rFonts w:ascii="Arial" w:hAnsi="Arial" w:cs="Arial"/>
          <w:b/>
          <w:color w:val="767171" w:themeColor="background2" w:themeShade="80"/>
          <w:sz w:val="24"/>
          <w:szCs w:val="24"/>
        </w:rPr>
        <w:t>paragrafie</w:t>
      </w:r>
      <w:r w:rsidRPr="005559AD">
        <w:rPr>
          <w:rFonts w:ascii="Arial" w:hAnsi="Arial" w:cs="Arial"/>
          <w:b/>
          <w:color w:val="767171" w:themeColor="background2" w:themeShade="80"/>
          <w:sz w:val="24"/>
          <w:szCs w:val="24"/>
        </w:rPr>
        <w:t xml:space="preserve"> drugim i trzecim </w:t>
      </w:r>
      <w:r w:rsidR="00B774C1" w:rsidRPr="005559AD">
        <w:rPr>
          <w:rFonts w:ascii="Arial" w:hAnsi="Arial" w:cs="Arial"/>
          <w:b/>
          <w:color w:val="767171" w:themeColor="background2" w:themeShade="80"/>
          <w:sz w:val="24"/>
          <w:szCs w:val="24"/>
        </w:rPr>
        <w:t>R</w:t>
      </w:r>
      <w:r w:rsidRPr="005559AD">
        <w:rPr>
          <w:rFonts w:ascii="Arial" w:hAnsi="Arial" w:cs="Arial"/>
          <w:b/>
          <w:color w:val="767171" w:themeColor="background2" w:themeShade="80"/>
          <w:sz w:val="24"/>
          <w:szCs w:val="24"/>
        </w:rPr>
        <w:t>ozporządzenia OOŚ (Rozporządzenie Rady Ministrów z dnia 10</w:t>
      </w:r>
      <w:r w:rsidR="00280E74" w:rsidRPr="005559AD">
        <w:rPr>
          <w:rFonts w:ascii="Arial" w:hAnsi="Arial" w:cs="Arial"/>
          <w:b/>
          <w:color w:val="767171" w:themeColor="background2" w:themeShade="80"/>
          <w:sz w:val="24"/>
          <w:szCs w:val="24"/>
        </w:rPr>
        <w:t> </w:t>
      </w:r>
      <w:r w:rsidRPr="005559AD">
        <w:rPr>
          <w:rFonts w:ascii="Arial" w:hAnsi="Arial" w:cs="Arial"/>
          <w:b/>
          <w:color w:val="767171" w:themeColor="background2" w:themeShade="80"/>
          <w:sz w:val="24"/>
          <w:szCs w:val="24"/>
        </w:rPr>
        <w:t>września 2019 roku w sprawie przedsięwzięć mogących znacząco oddziaływać na środowisko).</w:t>
      </w:r>
    </w:p>
    <w:p w14:paraId="439DBA7B" w14:textId="60B59BE0" w:rsidR="009C0EBC" w:rsidRDefault="00F157E0" w:rsidP="009C0EB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u w:val="single"/>
        </w:rPr>
      </w:pPr>
      <w:r w:rsidRPr="00A22514">
        <w:rPr>
          <w:rFonts w:ascii="Arial" w:hAnsi="Arial" w:cs="Arial"/>
          <w:color w:val="767171" w:themeColor="background2" w:themeShade="80"/>
          <w:sz w:val="24"/>
          <w:szCs w:val="24"/>
          <w:u w:val="single"/>
        </w:rPr>
        <w:lastRenderedPageBreak/>
        <w:t>Jeśli realizowane inwest</w:t>
      </w:r>
      <w:r w:rsidR="00C77CDA" w:rsidRPr="00A22514">
        <w:rPr>
          <w:rFonts w:ascii="Arial" w:hAnsi="Arial" w:cs="Arial"/>
          <w:color w:val="767171" w:themeColor="background2" w:themeShade="80"/>
          <w:sz w:val="24"/>
          <w:szCs w:val="24"/>
          <w:u w:val="single"/>
        </w:rPr>
        <w:t>ycje nie</w:t>
      </w:r>
      <w:r w:rsidR="00C77CDA" w:rsidRPr="008F2DAC">
        <w:rPr>
          <w:rFonts w:ascii="Arial" w:hAnsi="Arial" w:cs="Arial"/>
          <w:color w:val="767171" w:themeColor="background2" w:themeShade="80"/>
          <w:sz w:val="24"/>
          <w:szCs w:val="24"/>
          <w:u w:val="single"/>
        </w:rPr>
        <w:t xml:space="preserve"> są ujęte w załączniku</w:t>
      </w:r>
      <w:r w:rsidRPr="008F2DAC">
        <w:rPr>
          <w:rFonts w:ascii="Arial" w:hAnsi="Arial" w:cs="Arial"/>
          <w:color w:val="767171" w:themeColor="background2" w:themeShade="80"/>
          <w:sz w:val="24"/>
          <w:szCs w:val="24"/>
          <w:u w:val="single"/>
        </w:rPr>
        <w:t xml:space="preserve"> pierwszym i drugim</w:t>
      </w:r>
      <w:r w:rsidRPr="005559AD">
        <w:rPr>
          <w:rFonts w:ascii="Arial" w:hAnsi="Arial" w:cs="Arial"/>
          <w:color w:val="767171" w:themeColor="background2" w:themeShade="80"/>
          <w:sz w:val="24"/>
          <w:szCs w:val="24"/>
        </w:rPr>
        <w:t xml:space="preserve"> </w:t>
      </w:r>
      <w:r w:rsidR="00C77CDA" w:rsidRPr="005559AD">
        <w:rPr>
          <w:rFonts w:ascii="Arial" w:hAnsi="Arial" w:cs="Arial"/>
          <w:color w:val="767171" w:themeColor="background2" w:themeShade="80"/>
          <w:sz w:val="24"/>
          <w:szCs w:val="24"/>
        </w:rPr>
        <w:t>d</w:t>
      </w:r>
      <w:r w:rsidRPr="005559AD">
        <w:rPr>
          <w:rFonts w:ascii="Arial" w:hAnsi="Arial" w:cs="Arial"/>
          <w:color w:val="767171" w:themeColor="background2" w:themeShade="80"/>
          <w:sz w:val="24"/>
          <w:szCs w:val="24"/>
        </w:rPr>
        <w:t>yrektywy 2011/92/UE lub</w:t>
      </w:r>
      <w:r w:rsidR="00280E74" w:rsidRPr="005559AD">
        <w:rPr>
          <w:rFonts w:ascii="Arial" w:hAnsi="Arial" w:cs="Arial"/>
          <w:color w:val="767171" w:themeColor="background2" w:themeShade="80"/>
          <w:sz w:val="24"/>
          <w:szCs w:val="24"/>
        </w:rPr>
        <w:t> </w:t>
      </w:r>
      <w:r w:rsidRPr="005559AD">
        <w:rPr>
          <w:rFonts w:ascii="Arial" w:hAnsi="Arial" w:cs="Arial"/>
          <w:color w:val="767171" w:themeColor="background2" w:themeShade="80"/>
          <w:sz w:val="24"/>
          <w:szCs w:val="24"/>
        </w:rPr>
        <w:t xml:space="preserve">też nie są ujęte według prawa krajowego jako przedsięwzięcia mogące zawsze lub potencjalnie znacząco oddziaływać na środowisko, </w:t>
      </w:r>
      <w:r w:rsidRPr="008F2DAC">
        <w:rPr>
          <w:rFonts w:ascii="Arial" w:hAnsi="Arial" w:cs="Arial"/>
          <w:color w:val="767171" w:themeColor="background2" w:themeShade="80"/>
          <w:sz w:val="24"/>
          <w:szCs w:val="24"/>
          <w:u w:val="single"/>
        </w:rPr>
        <w:t>należy przedstawić stosowne wyjaśnienia w tym zakresie.</w:t>
      </w:r>
    </w:p>
    <w:p w14:paraId="25A93F58" w14:textId="045456D1" w:rsidR="009149EC" w:rsidRPr="009149EC" w:rsidRDefault="009149EC" w:rsidP="009C0EB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9149EC">
        <w:rPr>
          <w:rFonts w:ascii="Arial" w:hAnsi="Arial" w:cs="Arial"/>
          <w:color w:val="767171" w:themeColor="background2" w:themeShade="80"/>
          <w:sz w:val="24"/>
          <w:szCs w:val="24"/>
        </w:rPr>
        <w:t xml:space="preserve">Ponadto, należy wypełnić </w:t>
      </w:r>
      <w:r w:rsidRPr="009149EC">
        <w:rPr>
          <w:rFonts w:ascii="Arial" w:hAnsi="Arial" w:cs="Arial"/>
          <w:i/>
          <w:iCs/>
          <w:color w:val="767171" w:themeColor="background2" w:themeShade="80"/>
          <w:sz w:val="24"/>
          <w:szCs w:val="24"/>
        </w:rPr>
        <w:t>Oświadczenie</w:t>
      </w:r>
      <w:r w:rsidRPr="009149EC">
        <w:rPr>
          <w:rFonts w:ascii="Arial" w:hAnsi="Arial" w:cs="Arial"/>
          <w:color w:val="767171" w:themeColor="background2" w:themeShade="80"/>
          <w:sz w:val="24"/>
          <w:szCs w:val="24"/>
        </w:rPr>
        <w:t xml:space="preserve"> wskazane w pkt. A.9.</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0EF9E1B3" w:rsidR="00BE7B6E" w:rsidRDefault="00F849B8" w:rsidP="000F2CD3">
      <w:pPr>
        <w:pStyle w:val="Nagwek3"/>
        <w:spacing w:before="0"/>
        <w:jc w:val="both"/>
        <w:rPr>
          <w:rFonts w:ascii="Arial" w:hAnsi="Arial" w:cs="Arial"/>
          <w:b/>
          <w:color w:val="auto"/>
        </w:rPr>
      </w:pPr>
      <w:r w:rsidRPr="000F2CD3">
        <w:rPr>
          <w:rFonts w:ascii="Arial" w:hAnsi="Arial" w:cs="Arial"/>
          <w:b/>
          <w:color w:val="auto"/>
        </w:rPr>
        <w:t>A.1.2.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5E9264D0" w14:textId="1FAFA1D9" w:rsidR="00F157E0" w:rsidRPr="002E334C" w:rsidRDefault="00F157E0" w:rsidP="002E334C">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Punkt A.</w:t>
      </w:r>
      <w:r w:rsidR="00F849B8">
        <w:rPr>
          <w:rFonts w:ascii="Arial" w:hAnsi="Arial" w:cs="Arial"/>
          <w:color w:val="767171" w:themeColor="background2" w:themeShade="80"/>
          <w:sz w:val="24"/>
          <w:szCs w:val="24"/>
        </w:rPr>
        <w:t>1</w:t>
      </w:r>
      <w:r w:rsidRPr="002E334C">
        <w:rPr>
          <w:rFonts w:ascii="Arial" w:hAnsi="Arial" w:cs="Arial"/>
          <w:color w:val="767171" w:themeColor="background2" w:themeShade="80"/>
          <w:sz w:val="24"/>
          <w:szCs w:val="24"/>
        </w:rPr>
        <w:t xml:space="preserve">.2 </w:t>
      </w:r>
      <w:r w:rsidRPr="00D103A7">
        <w:rPr>
          <w:rFonts w:ascii="Arial" w:hAnsi="Arial" w:cs="Arial"/>
          <w:color w:val="767171" w:themeColor="background2" w:themeShade="80"/>
          <w:sz w:val="24"/>
          <w:szCs w:val="24"/>
          <w:u w:val="single"/>
        </w:rPr>
        <w:t>dotyczy inwestycji zaliczonych do przedsięwzięć mogących zawsze znacząco oddziaływać na środowisko (przedsięwzięć z grupy pierwszej)</w:t>
      </w:r>
      <w:r w:rsidRPr="00DA2273">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W niniejszym przypadku należy dołączyć następujące dokumenty:</w:t>
      </w:r>
    </w:p>
    <w:p w14:paraId="31327520" w14:textId="600097F2" w:rsidR="00F157E0" w:rsidRPr="002E334C" w:rsidRDefault="00F157E0" w:rsidP="00233549">
      <w:pPr>
        <w:pStyle w:val="Akapitzlist"/>
        <w:numPr>
          <w:ilvl w:val="0"/>
          <w:numId w:val="3"/>
        </w:numPr>
        <w:pBdr>
          <w:top w:val="single" w:sz="4" w:space="1" w:color="auto"/>
          <w:left w:val="single" w:sz="4" w:space="0" w:color="auto"/>
          <w:bottom w:val="single" w:sz="4" w:space="1" w:color="auto"/>
          <w:right w:val="single" w:sz="4" w:space="4" w:color="auto"/>
        </w:pBdr>
        <w:spacing w:after="0"/>
        <w:ind w:left="426" w:hanging="426"/>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 xml:space="preserve">nietechniczne streszczenie raportu OOŚ </w:t>
      </w:r>
      <w:r w:rsidR="00C77CDA" w:rsidRPr="002E334C">
        <w:rPr>
          <w:rFonts w:ascii="Arial" w:hAnsi="Arial" w:cs="Arial"/>
          <w:color w:val="767171" w:themeColor="background2" w:themeShade="80"/>
          <w:sz w:val="24"/>
          <w:szCs w:val="24"/>
        </w:rPr>
        <w:t>p</w:t>
      </w:r>
      <w:r w:rsidRPr="002E334C">
        <w:rPr>
          <w:rFonts w:ascii="Arial" w:hAnsi="Arial" w:cs="Arial"/>
          <w:color w:val="767171" w:themeColor="background2" w:themeShade="80"/>
          <w:sz w:val="24"/>
          <w:szCs w:val="24"/>
        </w:rPr>
        <w:t xml:space="preserve">rzygotowane zgodnie z artykułem 5 </w:t>
      </w:r>
      <w:r w:rsidR="001810CF">
        <w:rPr>
          <w:rFonts w:ascii="Arial" w:hAnsi="Arial" w:cs="Arial"/>
          <w:color w:val="767171" w:themeColor="background2" w:themeShade="80"/>
          <w:sz w:val="24"/>
          <w:szCs w:val="24"/>
        </w:rPr>
        <w:br/>
      </w:r>
      <w:r w:rsidRPr="002E334C">
        <w:rPr>
          <w:rFonts w:ascii="Arial" w:hAnsi="Arial" w:cs="Arial"/>
          <w:color w:val="767171" w:themeColor="background2" w:themeShade="80"/>
          <w:sz w:val="24"/>
          <w:szCs w:val="24"/>
        </w:rPr>
        <w:t>i załącznikiem czwartym</w:t>
      </w:r>
      <w:r w:rsidR="00C77CDA" w:rsidRPr="002E334C">
        <w:rPr>
          <w:rFonts w:ascii="Arial" w:hAnsi="Arial" w:cs="Arial"/>
          <w:color w:val="767171" w:themeColor="background2" w:themeShade="80"/>
          <w:sz w:val="24"/>
          <w:szCs w:val="24"/>
        </w:rPr>
        <w:t xml:space="preserve"> do dyrektywy 2011/92/UE</w:t>
      </w:r>
      <w:r w:rsidR="009B53C6">
        <w:rPr>
          <w:rFonts w:ascii="Arial" w:hAnsi="Arial" w:cs="Arial"/>
          <w:color w:val="767171" w:themeColor="background2" w:themeShade="80"/>
          <w:sz w:val="24"/>
          <w:szCs w:val="24"/>
        </w:rPr>
        <w:t xml:space="preserve"> albo cały raport OOŚ</w:t>
      </w:r>
      <w:r w:rsidR="009B53C6">
        <w:rPr>
          <w:rStyle w:val="Odwoanieprzypisudolnego"/>
          <w:rFonts w:ascii="Arial" w:hAnsi="Arial" w:cs="Arial"/>
          <w:color w:val="767171" w:themeColor="background2" w:themeShade="80"/>
          <w:sz w:val="24"/>
          <w:szCs w:val="24"/>
        </w:rPr>
        <w:footnoteReference w:id="3"/>
      </w:r>
      <w:r w:rsidR="00C77CDA" w:rsidRPr="002E334C">
        <w:rPr>
          <w:rFonts w:ascii="Arial" w:hAnsi="Arial" w:cs="Arial"/>
          <w:color w:val="767171" w:themeColor="background2" w:themeShade="80"/>
          <w:sz w:val="24"/>
          <w:szCs w:val="24"/>
        </w:rPr>
        <w:t>;</w:t>
      </w:r>
    </w:p>
    <w:p w14:paraId="77C4263C" w14:textId="77777777" w:rsidR="00F157E0" w:rsidRPr="002E334C" w:rsidRDefault="00F157E0" w:rsidP="00233549">
      <w:pPr>
        <w:pStyle w:val="Akapitzlist"/>
        <w:numPr>
          <w:ilvl w:val="0"/>
          <w:numId w:val="3"/>
        </w:numPr>
        <w:pBdr>
          <w:top w:val="single" w:sz="4" w:space="1" w:color="auto"/>
          <w:left w:val="single" w:sz="4" w:space="0" w:color="auto"/>
          <w:bottom w:val="single" w:sz="4" w:space="1" w:color="auto"/>
          <w:right w:val="single" w:sz="4" w:space="4" w:color="auto"/>
        </w:pBdr>
        <w:spacing w:after="0"/>
        <w:ind w:left="426" w:hanging="426"/>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informacje na temat konsultacji z organami ds. ochrony środowiska, ze społeczeństwem oraz</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w</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stosownych przypadkach z innymi państwami członkowskimi przeprowadzonych zgodnie z</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artykułami 6 i 7 dyrektywy OOŚ;</w:t>
      </w:r>
    </w:p>
    <w:p w14:paraId="3AFBD54A" w14:textId="6A9F8577" w:rsidR="008B4A68" w:rsidRPr="002E334C" w:rsidRDefault="00F157E0" w:rsidP="00233549">
      <w:pPr>
        <w:pStyle w:val="Akapitzlist"/>
        <w:numPr>
          <w:ilvl w:val="0"/>
          <w:numId w:val="3"/>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decyzję właściwego</w:t>
      </w:r>
      <w:r w:rsidR="00C77CDA" w:rsidRPr="002E334C">
        <w:rPr>
          <w:rFonts w:ascii="Arial" w:hAnsi="Arial" w:cs="Arial"/>
          <w:color w:val="767171" w:themeColor="background2" w:themeShade="80"/>
          <w:sz w:val="24"/>
          <w:szCs w:val="24"/>
        </w:rPr>
        <w:t xml:space="preserve"> organu wydaną zgodnie z artykułem</w:t>
      </w:r>
      <w:r w:rsidRPr="002E334C">
        <w:rPr>
          <w:rFonts w:ascii="Arial" w:hAnsi="Arial" w:cs="Arial"/>
          <w:color w:val="767171" w:themeColor="background2" w:themeShade="80"/>
          <w:sz w:val="24"/>
          <w:szCs w:val="24"/>
        </w:rPr>
        <w:t xml:space="preserve"> 8 i 9 dyrektywy OOŚ , w tym informacje dotyczące sposobu podania jej do wiadomości publicznej. W przypadkach</w:t>
      </w:r>
      <w:r w:rsidR="00B774C1" w:rsidRPr="002E334C">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gdy procedurę OOŚ zakończono prawnie wiążącą decyzją przed wydaniem zezwolenia na inwestycję zgodnie </w:t>
      </w:r>
      <w:r w:rsidR="00C77CDA" w:rsidRPr="002E334C">
        <w:rPr>
          <w:rFonts w:ascii="Arial" w:hAnsi="Arial" w:cs="Arial"/>
          <w:color w:val="767171" w:themeColor="background2" w:themeShade="80"/>
          <w:sz w:val="24"/>
          <w:szCs w:val="24"/>
        </w:rPr>
        <w:t>z</w:t>
      </w:r>
      <w:r w:rsidR="00280E74" w:rsidRPr="002E334C">
        <w:rPr>
          <w:rFonts w:ascii="Arial" w:hAnsi="Arial" w:cs="Arial"/>
          <w:color w:val="767171" w:themeColor="background2" w:themeShade="80"/>
          <w:sz w:val="24"/>
          <w:szCs w:val="24"/>
        </w:rPr>
        <w:t> </w:t>
      </w:r>
      <w:r w:rsidR="00C77CDA" w:rsidRPr="002E334C">
        <w:rPr>
          <w:rFonts w:ascii="Arial" w:hAnsi="Arial" w:cs="Arial"/>
          <w:color w:val="767171" w:themeColor="background2" w:themeShade="80"/>
          <w:sz w:val="24"/>
          <w:szCs w:val="24"/>
        </w:rPr>
        <w:t>d</w:t>
      </w:r>
      <w:r w:rsidR="006C3972" w:rsidRPr="002E334C">
        <w:rPr>
          <w:rFonts w:ascii="Arial" w:hAnsi="Arial" w:cs="Arial"/>
          <w:color w:val="767171" w:themeColor="background2" w:themeShade="80"/>
          <w:sz w:val="24"/>
          <w:szCs w:val="24"/>
        </w:rPr>
        <w:t>yrektywą</w:t>
      </w:r>
      <w:r w:rsidRPr="002E334C">
        <w:rPr>
          <w:rFonts w:ascii="Arial" w:hAnsi="Arial" w:cs="Arial"/>
          <w:color w:val="767171" w:themeColor="background2" w:themeShade="80"/>
          <w:sz w:val="24"/>
          <w:szCs w:val="24"/>
        </w:rPr>
        <w:t xml:space="preserve"> 2011/92/UE</w:t>
      </w:r>
      <w:r w:rsidR="00B46523" w:rsidRPr="002E334C">
        <w:rPr>
          <w:rFonts w:ascii="Arial" w:hAnsi="Arial" w:cs="Arial"/>
          <w:color w:val="767171" w:themeColor="background2" w:themeShade="80"/>
          <w:sz w:val="24"/>
          <w:szCs w:val="24"/>
        </w:rPr>
        <w:t xml:space="preserve">, </w:t>
      </w:r>
      <w:r w:rsidR="007033B5">
        <w:rPr>
          <w:rFonts w:ascii="Arial" w:hAnsi="Arial" w:cs="Arial"/>
          <w:color w:val="767171" w:themeColor="background2" w:themeShade="80"/>
          <w:sz w:val="24"/>
          <w:szCs w:val="24"/>
        </w:rPr>
        <w:t>w</w:t>
      </w:r>
      <w:r w:rsidR="00B46523" w:rsidRPr="002E334C">
        <w:rPr>
          <w:rFonts w:ascii="Arial" w:hAnsi="Arial" w:cs="Arial"/>
          <w:color w:val="767171" w:themeColor="background2" w:themeShade="80"/>
          <w:sz w:val="24"/>
          <w:szCs w:val="24"/>
        </w:rPr>
        <w:t>nioskodawca udostępnia pisemne</w:t>
      </w:r>
      <w:r w:rsidRPr="002E334C">
        <w:rPr>
          <w:rFonts w:ascii="Arial" w:hAnsi="Arial" w:cs="Arial"/>
          <w:sz w:val="24"/>
          <w:szCs w:val="24"/>
        </w:rPr>
        <w:t xml:space="preserve"> </w:t>
      </w:r>
      <w:r w:rsidRPr="002E334C">
        <w:rPr>
          <w:rFonts w:ascii="Arial" w:hAnsi="Arial" w:cs="Arial"/>
          <w:color w:val="767171" w:themeColor="background2" w:themeShade="80"/>
          <w:sz w:val="24"/>
          <w:szCs w:val="24"/>
        </w:rPr>
        <w:t>zobowiązanie do terminowego działania w celu zapewnienia wydania zezwolenia na inwestycję najpóźniej przed rozpoczęciem prac.</w:t>
      </w:r>
    </w:p>
    <w:p w14:paraId="54DAAEFA" w14:textId="77777777" w:rsidR="00363C23" w:rsidRDefault="00363C23" w:rsidP="002E334C">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2FFB8F28" w14:textId="1747BD6A" w:rsidR="002E334C" w:rsidRPr="00B22732" w:rsidRDefault="00B46523" w:rsidP="00B22732">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E334C">
        <w:rPr>
          <w:rFonts w:ascii="Arial" w:hAnsi="Arial" w:cs="Arial"/>
          <w:color w:val="767171" w:themeColor="background2" w:themeShade="80"/>
          <w:sz w:val="24"/>
          <w:szCs w:val="24"/>
        </w:rPr>
        <w:t>Ponadto</w:t>
      </w:r>
      <w:r w:rsidR="001810CF">
        <w:rPr>
          <w:rFonts w:ascii="Arial" w:hAnsi="Arial" w:cs="Arial"/>
          <w:color w:val="767171" w:themeColor="background2" w:themeShade="80"/>
          <w:sz w:val="24"/>
          <w:szCs w:val="24"/>
        </w:rPr>
        <w:t>,</w:t>
      </w:r>
      <w:r w:rsidRPr="002E334C">
        <w:rPr>
          <w:rFonts w:ascii="Arial" w:hAnsi="Arial" w:cs="Arial"/>
          <w:color w:val="767171" w:themeColor="background2" w:themeShade="80"/>
          <w:sz w:val="24"/>
          <w:szCs w:val="24"/>
        </w:rPr>
        <w:t xml:space="preserve"> należy dołączyć pozostałe dokumenty z postępowania w sprawie wydania decyzji o</w:t>
      </w:r>
      <w:r w:rsidR="00280E74" w:rsidRPr="002E334C">
        <w:rPr>
          <w:rFonts w:ascii="Arial" w:hAnsi="Arial" w:cs="Arial"/>
          <w:color w:val="767171" w:themeColor="background2" w:themeShade="80"/>
          <w:sz w:val="24"/>
          <w:szCs w:val="24"/>
        </w:rPr>
        <w:t> </w:t>
      </w:r>
      <w:r w:rsidRPr="002E334C">
        <w:rPr>
          <w:rFonts w:ascii="Arial" w:hAnsi="Arial" w:cs="Arial"/>
          <w:color w:val="767171" w:themeColor="background2" w:themeShade="80"/>
          <w:sz w:val="24"/>
          <w:szCs w:val="24"/>
        </w:rPr>
        <w:t>środowiskowych uwarunkowaniach wskazan</w:t>
      </w:r>
      <w:r w:rsidR="00C77CDA" w:rsidRPr="002E334C">
        <w:rPr>
          <w:rFonts w:ascii="Arial" w:hAnsi="Arial" w:cs="Arial"/>
          <w:color w:val="767171" w:themeColor="background2" w:themeShade="80"/>
          <w:sz w:val="24"/>
          <w:szCs w:val="24"/>
        </w:rPr>
        <w:t>e</w:t>
      </w:r>
      <w:r w:rsidRPr="002E334C">
        <w:rPr>
          <w:rFonts w:ascii="Arial" w:hAnsi="Arial" w:cs="Arial"/>
          <w:color w:val="767171" w:themeColor="background2" w:themeShade="80"/>
          <w:sz w:val="24"/>
          <w:szCs w:val="24"/>
        </w:rPr>
        <w:t xml:space="preserve"> </w:t>
      </w:r>
      <w:r w:rsidRPr="00F55A61">
        <w:rPr>
          <w:rFonts w:ascii="Arial" w:hAnsi="Arial" w:cs="Arial"/>
          <w:color w:val="767171" w:themeColor="background2" w:themeShade="80"/>
          <w:sz w:val="24"/>
          <w:szCs w:val="24"/>
        </w:rPr>
        <w:t xml:space="preserve">w </w:t>
      </w:r>
      <w:r w:rsidR="00F706E2" w:rsidRPr="00F55A61">
        <w:rPr>
          <w:rFonts w:ascii="Arial" w:hAnsi="Arial" w:cs="Arial"/>
          <w:color w:val="767171" w:themeColor="background2" w:themeShade="80"/>
          <w:sz w:val="24"/>
          <w:szCs w:val="24"/>
        </w:rPr>
        <w:t>Regulaminie wyboru projektów</w:t>
      </w:r>
      <w:r w:rsidRPr="00F55A61">
        <w:rPr>
          <w:rFonts w:ascii="Arial" w:hAnsi="Arial" w:cs="Arial"/>
          <w:color w:val="767171" w:themeColor="background2" w:themeShade="80"/>
          <w:sz w:val="24"/>
          <w:szCs w:val="24"/>
        </w:rPr>
        <w:t xml:space="preserve"> </w:t>
      </w:r>
      <w:bookmarkStart w:id="0" w:name="_Hlk150766354"/>
      <w:r w:rsidR="00472841">
        <w:rPr>
          <w:rFonts w:ascii="Arial" w:hAnsi="Arial" w:cs="Arial"/>
          <w:color w:val="767171" w:themeColor="background2" w:themeShade="80"/>
          <w:sz w:val="24"/>
          <w:szCs w:val="24"/>
        </w:rPr>
        <w:t xml:space="preserve">(Przedmiot i wymagania naboru, </w:t>
      </w:r>
      <w:r w:rsidRPr="00F55A61">
        <w:rPr>
          <w:rFonts w:ascii="Arial" w:hAnsi="Arial" w:cs="Arial"/>
          <w:color w:val="767171" w:themeColor="background2" w:themeShade="80"/>
          <w:sz w:val="24"/>
          <w:szCs w:val="24"/>
        </w:rPr>
        <w:t>p</w:t>
      </w:r>
      <w:r w:rsidR="00F55A61" w:rsidRPr="00F55A61">
        <w:rPr>
          <w:rFonts w:ascii="Arial" w:hAnsi="Arial" w:cs="Arial"/>
          <w:color w:val="767171" w:themeColor="background2" w:themeShade="80"/>
          <w:sz w:val="24"/>
          <w:szCs w:val="24"/>
        </w:rPr>
        <w:t xml:space="preserve">kt </w:t>
      </w:r>
      <w:r w:rsidR="00A37327">
        <w:rPr>
          <w:rFonts w:ascii="Arial" w:hAnsi="Arial" w:cs="Arial"/>
          <w:color w:val="767171" w:themeColor="background2" w:themeShade="80"/>
          <w:sz w:val="24"/>
          <w:szCs w:val="24"/>
        </w:rPr>
        <w:t>8</w:t>
      </w:r>
      <w:r w:rsidR="00F55A61" w:rsidRPr="00F55A61">
        <w:rPr>
          <w:rFonts w:ascii="Arial" w:hAnsi="Arial" w:cs="Arial"/>
          <w:color w:val="767171" w:themeColor="background2" w:themeShade="80"/>
          <w:sz w:val="24"/>
          <w:szCs w:val="24"/>
        </w:rPr>
        <w:t xml:space="preserve"> </w:t>
      </w:r>
      <w:r w:rsidR="00F55A61" w:rsidRPr="00F55A61">
        <w:rPr>
          <w:rFonts w:ascii="Arial" w:hAnsi="Arial" w:cs="Arial"/>
          <w:i/>
          <w:iCs/>
          <w:color w:val="767171" w:themeColor="background2" w:themeShade="80"/>
          <w:sz w:val="24"/>
          <w:szCs w:val="24"/>
        </w:rPr>
        <w:t>Lista dokumentów wymaganych przez IZ FEWL 21-27</w:t>
      </w:r>
      <w:r w:rsidR="00472841">
        <w:rPr>
          <w:rFonts w:ascii="Arial" w:hAnsi="Arial" w:cs="Arial"/>
          <w:color w:val="767171" w:themeColor="background2" w:themeShade="80"/>
          <w:sz w:val="24"/>
          <w:szCs w:val="24"/>
        </w:rPr>
        <w:t>)</w:t>
      </w:r>
      <w:r w:rsidR="00363C23">
        <w:rPr>
          <w:rFonts w:ascii="Arial" w:hAnsi="Arial" w:cs="Arial"/>
          <w:color w:val="767171" w:themeColor="background2" w:themeShade="80"/>
          <w:sz w:val="24"/>
          <w:szCs w:val="24"/>
        </w:rPr>
        <w:t xml:space="preserve"> – jeśli dotyczy</w:t>
      </w:r>
      <w:r w:rsidR="00F55A61" w:rsidRPr="00F55A61">
        <w:rPr>
          <w:rFonts w:ascii="Arial" w:hAnsi="Arial" w:cs="Arial"/>
          <w:i/>
          <w:iCs/>
          <w:color w:val="767171" w:themeColor="background2" w:themeShade="80"/>
          <w:sz w:val="24"/>
          <w:szCs w:val="24"/>
        </w:rPr>
        <w:t>.</w:t>
      </w:r>
      <w:bookmarkEnd w:id="0"/>
      <w:r w:rsidR="007D63D7">
        <w:rPr>
          <w:rFonts w:ascii="Arial" w:hAnsi="Arial" w:cs="Arial"/>
          <w:i/>
          <w:iCs/>
          <w:color w:val="767171" w:themeColor="background2" w:themeShade="80"/>
          <w:sz w:val="24"/>
          <w:szCs w:val="24"/>
        </w:rPr>
        <w:t xml:space="preserve"> </w:t>
      </w:r>
      <w:r w:rsidRPr="002E334C">
        <w:rPr>
          <w:rFonts w:ascii="Arial" w:hAnsi="Arial" w:cs="Arial"/>
          <w:color w:val="767171" w:themeColor="background2" w:themeShade="80"/>
          <w:sz w:val="24"/>
          <w:szCs w:val="24"/>
        </w:rPr>
        <w:t>W polu tekstowym należy umieścić krótki opis przedłożonych dokumentów.</w:t>
      </w:r>
    </w:p>
    <w:p w14:paraId="5FB57AA2" w14:textId="4C6ABDA0"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lastRenderedPageBreak/>
        <w:t>A.1.3.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End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73CBEB91" w14:textId="77777777"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5A1305AC"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307299">
        <w:rPr>
          <w:rFonts w:ascii="Arial" w:hAnsi="Arial" w:cs="Arial"/>
          <w:color w:val="767171" w:themeColor="background2" w:themeShade="80"/>
          <w:sz w:val="24"/>
          <w:szCs w:val="24"/>
        </w:rPr>
        <w:t>1</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należy odpowiedzieć na pytanie, czy w ramach projektu realizowane będzie przedsięwzięcie wskazane w załączniku drugim do dyrektywy OOŚ i czy zostało 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322DF29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307299">
        <w:rPr>
          <w:rFonts w:ascii="Arial" w:hAnsi="Arial" w:cs="Arial"/>
          <w:color w:val="767171" w:themeColor="background2" w:themeShade="80"/>
          <w:sz w:val="24"/>
          <w:szCs w:val="24"/>
        </w:rPr>
        <w:t>1</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1E1408B1"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00EA2FBC">
        <w:rPr>
          <w:rFonts w:ascii="Arial" w:hAnsi="Arial" w:cs="Arial"/>
          <w:color w:val="767171" w:themeColor="background2" w:themeShade="80"/>
          <w:sz w:val="24"/>
          <w:szCs w:val="24"/>
        </w:rPr>
        <w:tab/>
      </w:r>
      <w:r w:rsidRPr="00467AB5">
        <w:rPr>
          <w:rFonts w:ascii="Arial" w:hAnsi="Arial" w:cs="Arial"/>
          <w:color w:val="767171" w:themeColor="background2" w:themeShade="80"/>
          <w:sz w:val="24"/>
          <w:szCs w:val="24"/>
        </w:rPr>
        <w:t xml:space="preserve">ustalenie wymagane w artykule 4 ustęp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decyzji dotyczącej preselekcji” lub „decyzji screeningowej”);</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77777777" w:rsidR="004842FB" w:rsidRDefault="007A3EA8"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2ADDB97D" w:rsidR="00CB7389" w:rsidRDefault="004842FB"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467AB5" w:rsidRPr="00467AB5">
        <w:rPr>
          <w:rFonts w:ascii="Arial" w:hAnsi="Arial" w:cs="Arial"/>
          <w:color w:val="767171" w:themeColor="background2" w:themeShade="80"/>
          <w:sz w:val="24"/>
          <w:szCs w:val="24"/>
        </w:rPr>
        <w:t>dołączyć stosowne dokumenty wykazane w punkcie A.</w:t>
      </w:r>
      <w:r w:rsidR="00233549">
        <w:rPr>
          <w:rFonts w:ascii="Arial" w:hAnsi="Arial" w:cs="Arial"/>
          <w:color w:val="767171" w:themeColor="background2" w:themeShade="80"/>
          <w:sz w:val="24"/>
          <w:szCs w:val="24"/>
        </w:rPr>
        <w:t>1</w:t>
      </w:r>
      <w:r w:rsidR="00467AB5" w:rsidRPr="00467AB5">
        <w:rPr>
          <w:rFonts w:ascii="Arial" w:hAnsi="Arial" w:cs="Arial"/>
          <w:color w:val="767171" w:themeColor="background2" w:themeShade="80"/>
          <w:sz w:val="24"/>
          <w:szCs w:val="24"/>
        </w:rPr>
        <w:t xml:space="preserve">.2 w podpunktach a, b i c. Ponadto, należy dołączyć pozostałe dokumenty z postępowania w sprawie wydania decyzji o środowiskowych uwarunkowaniach, wskazane w Regulaminie wyboru projektów (Przedmiot i wymagania naboru, pkt </w:t>
      </w:r>
      <w:r w:rsidR="00622259">
        <w:rPr>
          <w:rFonts w:ascii="Arial" w:hAnsi="Arial" w:cs="Arial"/>
          <w:color w:val="767171" w:themeColor="background2" w:themeShade="80"/>
          <w:sz w:val="24"/>
          <w:szCs w:val="24"/>
        </w:rPr>
        <w:t>8</w:t>
      </w:r>
      <w:r w:rsidR="00467AB5" w:rsidRPr="00467AB5">
        <w:rPr>
          <w:rFonts w:ascii="Arial" w:hAnsi="Arial" w:cs="Arial"/>
          <w:color w:val="767171" w:themeColor="background2" w:themeShade="80"/>
          <w:sz w:val="24"/>
          <w:szCs w:val="24"/>
        </w:rPr>
        <w:t xml:space="preserve"> Lista dokumentów wymaganych przez IZ FEWL 21-27).</w:t>
      </w:r>
    </w:p>
    <w:p w14:paraId="62984C75" w14:textId="77777777" w:rsidR="00CB4627" w:rsidRPr="008A663D" w:rsidRDefault="00CB4627" w:rsidP="00233549">
      <w:pPr>
        <w:pStyle w:val="Nagwek2"/>
        <w:numPr>
          <w:ilvl w:val="0"/>
          <w:numId w:val="1"/>
        </w:numPr>
        <w:spacing w:before="240" w:after="120"/>
        <w:ind w:left="283" w:hanging="357"/>
        <w:rPr>
          <w:rFonts w:ascii="Arial" w:hAnsi="Arial" w:cs="Arial"/>
          <w:b/>
          <w:color w:val="auto"/>
          <w:sz w:val="28"/>
          <w:szCs w:val="28"/>
        </w:rPr>
      </w:pPr>
      <w:r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77777777"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p>
    <w:p w14:paraId="15CBF228" w14:textId="77777777"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p>
    <w:p w14:paraId="5DD8916B" w14:textId="3707F4E2" w:rsidR="000F2CD3" w:rsidRPr="000F2CD3" w:rsidRDefault="00803E25" w:rsidP="00233549">
      <w:pPr>
        <w:numPr>
          <w:ilvl w:val="0"/>
          <w:numId w:val="11"/>
        </w:numPr>
        <w:spacing w:after="0"/>
        <w:ind w:left="714" w:hanging="357"/>
        <w:jc w:val="both"/>
        <w:rPr>
          <w:rFonts w:ascii="Arial" w:hAnsi="Arial" w:cs="Arial"/>
          <w:sz w:val="24"/>
        </w:rPr>
      </w:pPr>
      <w:r w:rsidRPr="00C85970">
        <w:rPr>
          <w:rFonts w:ascii="Arial" w:hAnsi="Arial" w:cs="Arial"/>
          <w:bCs/>
          <w:sz w:val="24"/>
          <w:szCs w:val="24"/>
        </w:rPr>
        <w:t>lub 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09D00893" w14:textId="77777777" w:rsidR="000F2CD3" w:rsidRDefault="000F2CD3" w:rsidP="000F2CD3">
      <w:pPr>
        <w:spacing w:after="0"/>
        <w:ind w:left="357"/>
        <w:jc w:val="both"/>
        <w:rPr>
          <w:rFonts w:ascii="Arial" w:hAnsi="Arial" w:cs="Arial"/>
          <w:bCs/>
          <w:sz w:val="24"/>
          <w:szCs w:val="24"/>
        </w:rPr>
      </w:pPr>
    </w:p>
    <w:p w14:paraId="5E3F3F16" w14:textId="77777777" w:rsidR="000F2CD3" w:rsidRPr="000F2CD3" w:rsidRDefault="000F2CD3" w:rsidP="000F2CD3">
      <w:pPr>
        <w:spacing w:after="0"/>
        <w:ind w:left="357"/>
        <w:jc w:val="both"/>
        <w:rPr>
          <w:rFonts w:ascii="Arial" w:hAnsi="Arial" w:cs="Arial"/>
          <w:sz w:val="24"/>
        </w:rPr>
      </w:pPr>
    </w:p>
    <w:p w14:paraId="76F18929" w14:textId="5BB8DBE4"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lastRenderedPageBreak/>
        <w:t>A.2.1.</w:t>
      </w:r>
      <w:r>
        <w:rPr>
          <w:rFonts w:ascii="Arial" w:hAnsi="Arial" w:cs="Arial"/>
          <w:b/>
          <w:color w:val="auto"/>
        </w:rPr>
        <w:t xml:space="preserve"> </w:t>
      </w:r>
      <w:r w:rsidR="00CB4627" w:rsidRPr="00B57B32">
        <w:rPr>
          <w:rFonts w:ascii="Arial" w:hAnsi="Arial" w:cs="Arial"/>
          <w:b/>
          <w:color w:val="auto"/>
        </w:rPr>
        <w:t>Czy projekt doprowadzi do 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End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64286C8A" w14:textId="77777777" w:rsidR="008D5E37" w:rsidRPr="00EB3628" w:rsidRDefault="00B774C1"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Zgodnie z artykułem 17 R</w:t>
      </w:r>
      <w:r w:rsidR="008D5E37" w:rsidRPr="00EB3628">
        <w:rPr>
          <w:rFonts w:ascii="Arial" w:hAnsi="Arial" w:cs="Arial"/>
          <w:color w:val="767171" w:themeColor="background2" w:themeShade="80"/>
          <w:sz w:val="24"/>
          <w:szCs w:val="24"/>
        </w:rPr>
        <w:t>ozporządzenia Parlamentu Europejskiego i Rady (UE) 2020/852</w:t>
      </w:r>
      <w:r w:rsidRPr="00EB3628">
        <w:rPr>
          <w:rFonts w:ascii="Arial" w:hAnsi="Arial" w:cs="Arial"/>
          <w:color w:val="767171" w:themeColor="background2" w:themeShade="80"/>
          <w:sz w:val="24"/>
          <w:szCs w:val="24"/>
        </w:rPr>
        <w:t>,</w:t>
      </w:r>
      <w:r w:rsidR="008D5E37" w:rsidRPr="00EB3628">
        <w:rPr>
          <w:rFonts w:ascii="Arial" w:hAnsi="Arial" w:cs="Arial"/>
          <w:color w:val="767171" w:themeColor="background2" w:themeShade="80"/>
          <w:sz w:val="24"/>
          <w:szCs w:val="24"/>
        </w:rPr>
        <w:t xml:space="preserve"> </w:t>
      </w:r>
      <w:r w:rsidR="008D5E37" w:rsidRPr="00EB3628">
        <w:rPr>
          <w:rFonts w:ascii="Arial" w:hAnsi="Arial" w:cs="Arial"/>
          <w:b/>
          <w:color w:val="767171" w:themeColor="background2" w:themeShade="80"/>
          <w:sz w:val="24"/>
          <w:szCs w:val="24"/>
        </w:rPr>
        <w:t>jeżeli projekt prowadzi do znacznych emisji gazów cieplarnianych to stanowi znaczące szkody dla</w:t>
      </w:r>
      <w:r w:rsidR="00280E74" w:rsidRPr="00EB3628">
        <w:rPr>
          <w:rFonts w:ascii="Arial" w:hAnsi="Arial" w:cs="Arial"/>
          <w:b/>
          <w:color w:val="767171" w:themeColor="background2" w:themeShade="80"/>
          <w:sz w:val="24"/>
          <w:szCs w:val="24"/>
        </w:rPr>
        <w:t> </w:t>
      </w:r>
      <w:r w:rsidR="008D5E37" w:rsidRPr="00EB3628">
        <w:rPr>
          <w:rFonts w:ascii="Arial" w:hAnsi="Arial" w:cs="Arial"/>
          <w:b/>
          <w:color w:val="767171" w:themeColor="background2" w:themeShade="80"/>
          <w:sz w:val="24"/>
          <w:szCs w:val="24"/>
        </w:rPr>
        <w:t>środowiska i jest niezgodny z zasadą DNSH</w:t>
      </w:r>
      <w:r w:rsidR="008D5E37" w:rsidRPr="00EB3628">
        <w:rPr>
          <w:rFonts w:ascii="Arial" w:hAnsi="Arial" w:cs="Arial"/>
          <w:color w:val="767171" w:themeColor="background2" w:themeShade="80"/>
          <w:sz w:val="24"/>
          <w:szCs w:val="24"/>
        </w:rPr>
        <w:t>.</w:t>
      </w:r>
    </w:p>
    <w:p w14:paraId="7DD8DF8B"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W niniejszym punkcie należy wskazać czy projekt nie wyrządza znaczących szkód lub wnosi istotny wkład w realizację celu: łagodzenie zmian klimatu.</w:t>
      </w:r>
    </w:p>
    <w:p w14:paraId="0404C98A" w14:textId="77777777" w:rsidR="00803E25" w:rsidRPr="00EB3628" w:rsidRDefault="008D5E37" w:rsidP="00EB362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W polu opisowym należy przedstawić</w:t>
      </w:r>
      <w:r w:rsidR="00803E25" w:rsidRPr="00EB3628">
        <w:rPr>
          <w:rFonts w:ascii="Arial" w:hAnsi="Arial" w:cs="Arial"/>
          <w:color w:val="767171" w:themeColor="background2" w:themeShade="80"/>
          <w:sz w:val="24"/>
          <w:szCs w:val="24"/>
        </w:rPr>
        <w:t>:</w:t>
      </w:r>
    </w:p>
    <w:p w14:paraId="46B4784B" w14:textId="77777777" w:rsidR="00803E25" w:rsidRPr="00EB3628" w:rsidRDefault="00803E25" w:rsidP="00233549">
      <w:pPr>
        <w:pStyle w:val="Akapitzlist"/>
        <w:numPr>
          <w:ilvl w:val="0"/>
          <w:numId w:val="12"/>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C</w:t>
      </w:r>
      <w:r w:rsidR="008D5E37" w:rsidRPr="00EB3628">
        <w:rPr>
          <w:rFonts w:ascii="Arial" w:hAnsi="Arial" w:cs="Arial"/>
          <w:color w:val="767171" w:themeColor="background2" w:themeShade="80"/>
          <w:sz w:val="24"/>
          <w:szCs w:val="24"/>
        </w:rPr>
        <w:t xml:space="preserve">zy i w jaki sposób projekt przyczyni się do zmniejszenia/ograniczenia/uniknięcia emisji gazów cieplarnianych? </w:t>
      </w:r>
    </w:p>
    <w:p w14:paraId="1477A1D3" w14:textId="3E42DA4F" w:rsidR="008D5E37" w:rsidRPr="00EB3628" w:rsidRDefault="008D5E37" w:rsidP="00233549">
      <w:pPr>
        <w:pStyle w:val="Akapitzlist"/>
        <w:numPr>
          <w:ilvl w:val="0"/>
          <w:numId w:val="12"/>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EB3628">
        <w:rPr>
          <w:rFonts w:ascii="Arial" w:hAnsi="Arial" w:cs="Arial"/>
          <w:color w:val="767171" w:themeColor="background2" w:themeShade="80"/>
          <w:sz w:val="24"/>
          <w:szCs w:val="24"/>
        </w:rPr>
        <w:t xml:space="preserve">Czy </w:t>
      </w:r>
      <w:r w:rsidR="007033B5">
        <w:rPr>
          <w:rFonts w:ascii="Arial" w:hAnsi="Arial" w:cs="Arial"/>
          <w:color w:val="767171" w:themeColor="background2" w:themeShade="80"/>
          <w:sz w:val="24"/>
          <w:szCs w:val="24"/>
        </w:rPr>
        <w:t>w</w:t>
      </w:r>
      <w:r w:rsidRPr="00EB3628">
        <w:rPr>
          <w:rFonts w:ascii="Arial" w:hAnsi="Arial" w:cs="Arial"/>
          <w:color w:val="767171" w:themeColor="background2" w:themeShade="80"/>
          <w:sz w:val="24"/>
          <w:szCs w:val="24"/>
        </w:rPr>
        <w:t>nioskodawca zastosuje rozwiązania umożliwiające ograniczenie emisji gazów cieplarnianych?</w:t>
      </w:r>
    </w:p>
    <w:p w14:paraId="4C87E78E" w14:textId="77777777" w:rsidR="00346DC3" w:rsidRDefault="00346DC3" w:rsidP="00054240">
      <w:pPr>
        <w:spacing w:before="120" w:after="120" w:line="259" w:lineRule="auto"/>
        <w:rPr>
          <w:sz w:val="24"/>
        </w:rPr>
      </w:pPr>
    </w:p>
    <w:p w14:paraId="5D1CC095" w14:textId="73B031E4" w:rsidR="008A663D" w:rsidRPr="00B57B32" w:rsidRDefault="008A663D" w:rsidP="000F2CD3">
      <w:pPr>
        <w:pStyle w:val="Nagwek3"/>
        <w:spacing w:before="240" w:after="120"/>
        <w:jc w:val="both"/>
        <w:rPr>
          <w:rFonts w:ascii="Arial" w:hAnsi="Arial" w:cs="Arial"/>
          <w:b/>
          <w:color w:val="auto"/>
        </w:rPr>
      </w:pPr>
      <w:r w:rsidRPr="000F2CD3">
        <w:rPr>
          <w:rFonts w:ascii="Arial" w:hAnsi="Arial" w:cs="Arial"/>
          <w:b/>
          <w:color w:val="auto"/>
        </w:rPr>
        <w:t>A.2.2.</w:t>
      </w:r>
      <w:r>
        <w:rPr>
          <w:rFonts w:ascii="Arial" w:hAnsi="Arial" w:cs="Arial"/>
          <w:b/>
          <w:color w:val="auto"/>
        </w:rPr>
        <w:t xml:space="preserve"> </w:t>
      </w:r>
      <w:r w:rsidRPr="00B57B32">
        <w:rPr>
          <w:rFonts w:ascii="Arial" w:hAnsi="Arial" w:cs="Arial"/>
          <w:b/>
          <w:color w:val="auto"/>
        </w:rPr>
        <w:t xml:space="preserve">Czy </w:t>
      </w:r>
      <w:r>
        <w:rPr>
          <w:rFonts w:ascii="Arial" w:hAnsi="Arial" w:cs="Arial"/>
          <w:b/>
          <w:color w:val="auto"/>
        </w:rPr>
        <w:t xml:space="preserve">w </w:t>
      </w:r>
      <w:r w:rsidRPr="00B57B32">
        <w:rPr>
          <w:rFonts w:ascii="Arial" w:hAnsi="Arial" w:cs="Arial"/>
          <w:b/>
          <w:color w:val="auto"/>
        </w:rPr>
        <w:t>projek</w:t>
      </w:r>
      <w:r>
        <w:rPr>
          <w:rFonts w:ascii="Arial" w:hAnsi="Arial" w:cs="Arial"/>
          <w:b/>
          <w:color w:val="auto"/>
        </w:rPr>
        <w:t>cie</w:t>
      </w:r>
      <w:r w:rsidRPr="00B57B32">
        <w:rPr>
          <w:rFonts w:ascii="Arial" w:hAnsi="Arial" w:cs="Arial"/>
          <w:b/>
          <w:color w:val="auto"/>
        </w:rPr>
        <w:t xml:space="preserve"> </w:t>
      </w:r>
      <w:r>
        <w:rPr>
          <w:rFonts w:ascii="Arial" w:hAnsi="Arial" w:cs="Arial"/>
          <w:b/>
          <w:color w:val="auto"/>
        </w:rPr>
        <w:t>uwzględnia się wykorzystanie zielono-niebieskiej infrastruktury</w:t>
      </w:r>
      <w:r w:rsidRPr="00B57B32">
        <w:rPr>
          <w:rFonts w:ascii="Arial" w:hAnsi="Arial" w:cs="Arial"/>
          <w:b/>
          <w:color w:val="auto"/>
        </w:rPr>
        <w:t>?</w:t>
      </w:r>
    </w:p>
    <w:p w14:paraId="09D42A8D" w14:textId="4DBCC53A" w:rsidR="004119B0" w:rsidRPr="004119B0" w:rsidRDefault="004B48BE" w:rsidP="004119B0">
      <w:pPr>
        <w:spacing w:after="0" w:line="240" w:lineRule="auto"/>
        <w:contextualSpacing/>
        <w:jc w:val="center"/>
        <w:rPr>
          <w:rFonts w:ascii="Arial" w:hAnsi="Arial" w:cs="Arial"/>
          <w:sz w:val="28"/>
          <w:szCs w:val="28"/>
        </w:rPr>
      </w:pPr>
      <w:sdt>
        <w:sdtPr>
          <w:rPr>
            <w:rFonts w:ascii="Segoe UI Symbol" w:eastAsia="MS Gothic" w:hAnsi="Segoe UI Symbol" w:cs="Segoe UI Symbol"/>
            <w:sz w:val="28"/>
            <w:szCs w:val="28"/>
          </w:rPr>
          <w:id w:val="-422581205"/>
          <w14:checkbox>
            <w14:checked w14:val="0"/>
            <w14:checkedState w14:val="2612" w14:font="MS Gothic"/>
            <w14:uncheckedState w14:val="2610" w14:font="MS Gothic"/>
          </w14:checkbox>
        </w:sdtPr>
        <w:sdtEndPr/>
        <w:sdtContent>
          <w:r w:rsidR="004119B0" w:rsidRPr="004119B0">
            <w:rPr>
              <w:rFonts w:ascii="Segoe UI Symbol" w:eastAsia="MS Gothic" w:hAnsi="Segoe UI Symbol" w:cs="Segoe UI Symbol"/>
              <w:sz w:val="28"/>
              <w:szCs w:val="28"/>
            </w:rPr>
            <w:t>☐</w:t>
          </w:r>
        </w:sdtContent>
      </w:sdt>
      <w:r w:rsidR="004119B0" w:rsidRPr="004119B0">
        <w:rPr>
          <w:rFonts w:ascii="Arial" w:hAnsi="Arial" w:cs="Arial"/>
          <w:b/>
          <w:sz w:val="28"/>
          <w:szCs w:val="28"/>
        </w:rPr>
        <w:t xml:space="preserve">  </w:t>
      </w:r>
      <w:r w:rsidR="004119B0" w:rsidRPr="004119B0">
        <w:rPr>
          <w:rFonts w:ascii="Arial" w:hAnsi="Arial" w:cs="Arial"/>
          <w:sz w:val="28"/>
          <w:szCs w:val="28"/>
        </w:rPr>
        <w:t>Tak</w:t>
      </w:r>
      <w:r w:rsidR="004119B0" w:rsidRPr="004119B0">
        <w:rPr>
          <w:rFonts w:ascii="Arial" w:hAnsi="Arial" w:cs="Arial"/>
          <w:sz w:val="28"/>
          <w:szCs w:val="28"/>
        </w:rPr>
        <w:tab/>
      </w:r>
      <w:r w:rsidR="004119B0" w:rsidRPr="004119B0">
        <w:rPr>
          <w:rFonts w:ascii="Arial" w:hAnsi="Arial" w:cs="Arial"/>
          <w:sz w:val="28"/>
          <w:szCs w:val="28"/>
        </w:rPr>
        <w:tab/>
      </w:r>
      <w:sdt>
        <w:sdtPr>
          <w:rPr>
            <w:rFonts w:ascii="Segoe UI Symbol" w:eastAsia="MS Gothic" w:hAnsi="Segoe UI Symbol" w:cs="Segoe UI Symbol"/>
            <w:sz w:val="28"/>
            <w:szCs w:val="28"/>
          </w:rPr>
          <w:id w:val="-1948919900"/>
          <w14:checkbox>
            <w14:checked w14:val="0"/>
            <w14:checkedState w14:val="2612" w14:font="MS Gothic"/>
            <w14:uncheckedState w14:val="2610" w14:font="MS Gothic"/>
          </w14:checkbox>
        </w:sdtPr>
        <w:sdtEndPr/>
        <w:sdtContent>
          <w:r w:rsidR="004119B0" w:rsidRPr="004119B0">
            <w:rPr>
              <w:rFonts w:ascii="Segoe UI Symbol" w:eastAsia="MS Gothic" w:hAnsi="Segoe UI Symbol" w:cs="Segoe UI Symbol"/>
              <w:sz w:val="28"/>
              <w:szCs w:val="28"/>
            </w:rPr>
            <w:t>☐</w:t>
          </w:r>
        </w:sdtContent>
      </w:sdt>
      <w:r w:rsidR="004119B0" w:rsidRPr="004119B0">
        <w:rPr>
          <w:rFonts w:ascii="Arial" w:hAnsi="Arial" w:cs="Arial"/>
          <w:b/>
          <w:sz w:val="28"/>
          <w:szCs w:val="28"/>
        </w:rPr>
        <w:t xml:space="preserve">  </w:t>
      </w:r>
      <w:r w:rsidR="004119B0" w:rsidRPr="004119B0">
        <w:rPr>
          <w:rFonts w:ascii="Arial" w:hAnsi="Arial" w:cs="Arial"/>
          <w:sz w:val="28"/>
          <w:szCs w:val="28"/>
        </w:rPr>
        <w:t>Nie</w:t>
      </w:r>
    </w:p>
    <w:p w14:paraId="50D2E9DC" w14:textId="77777777" w:rsidR="004119B0" w:rsidRPr="00EB3628" w:rsidRDefault="004119B0" w:rsidP="004119B0">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2B9179B5" w14:textId="77777777" w:rsidR="004119B0" w:rsidRPr="00EB3628" w:rsidRDefault="004119B0" w:rsidP="004119B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t xml:space="preserve">Instrukcja wypełnienia pola: </w:t>
      </w:r>
    </w:p>
    <w:p w14:paraId="755961CA" w14:textId="246749E6" w:rsidR="008A663D" w:rsidRPr="004119B0" w:rsidRDefault="004119B0" w:rsidP="004119B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119B0">
        <w:rPr>
          <w:rFonts w:ascii="Arial" w:hAnsi="Arial" w:cs="Arial"/>
          <w:color w:val="767171" w:themeColor="background2" w:themeShade="80"/>
          <w:sz w:val="24"/>
          <w:szCs w:val="24"/>
        </w:rPr>
        <w:t xml:space="preserve">Należy opisać, </w:t>
      </w:r>
      <w:r>
        <w:rPr>
          <w:rFonts w:ascii="Arial" w:hAnsi="Arial" w:cs="Arial"/>
          <w:color w:val="767171" w:themeColor="background2" w:themeShade="80"/>
          <w:sz w:val="24"/>
          <w:szCs w:val="24"/>
        </w:rPr>
        <w:t>czy projekt w swoim zakresie obejmuje realizację działań związanych z zielono-niebieską infrastrukturą. W szczególności należy opisać, czy przewidziano działania związane z zagospodarowaniem wodami opadowymi w połączeniu z różnymi formami zieleni. Jeżeli projekt nie przewiduje takich działań, należy to uzasadnić.</w:t>
      </w:r>
    </w:p>
    <w:p w14:paraId="610C7277" w14:textId="77777777" w:rsidR="008A663D" w:rsidRPr="001A7670" w:rsidRDefault="008A663D" w:rsidP="00054240">
      <w:pPr>
        <w:spacing w:before="120" w:after="120" w:line="259" w:lineRule="auto"/>
        <w:rPr>
          <w:sz w:val="24"/>
        </w:rPr>
      </w:pPr>
    </w:p>
    <w:p w14:paraId="14CB0C81" w14:textId="77777777" w:rsidR="00CB4627" w:rsidRPr="008A663D" w:rsidRDefault="00CB4627" w:rsidP="00233549">
      <w:pPr>
        <w:pStyle w:val="Nagwek2"/>
        <w:numPr>
          <w:ilvl w:val="0"/>
          <w:numId w:val="1"/>
        </w:numPr>
        <w:spacing w:after="120"/>
        <w:ind w:left="284"/>
        <w:rPr>
          <w:rFonts w:ascii="Arial" w:hAnsi="Arial" w:cs="Arial"/>
          <w:b/>
          <w:color w:val="auto"/>
          <w:sz w:val="28"/>
        </w:rPr>
      </w:pPr>
      <w:r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77777777"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p>
    <w:p w14:paraId="3CFCF1EF" w14:textId="77777777"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p>
    <w:p w14:paraId="4EDA260E" w14:textId="77777777"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lub 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451091BB"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lastRenderedPageBreak/>
        <w:t>A.3.1.</w:t>
      </w:r>
      <w:r>
        <w:rPr>
          <w:rFonts w:ascii="Arial" w:hAnsi="Arial" w:cs="Arial"/>
          <w:b/>
          <w:color w:val="auto"/>
        </w:rPr>
        <w:t xml:space="preserve"> </w:t>
      </w:r>
      <w:r w:rsidR="00CB4627" w:rsidRPr="009653AA">
        <w:rPr>
          <w:rFonts w:ascii="Arial" w:hAnsi="Arial" w:cs="Arial"/>
          <w:b/>
          <w:color w:val="auto"/>
        </w:rPr>
        <w:t xml:space="preserve">Czy projekt doprowadzi do zwiększonego niekorzystnego wpływu </w:t>
      </w:r>
      <w:r w:rsidR="001A3F99">
        <w:rPr>
          <w:rFonts w:ascii="Arial" w:hAnsi="Arial" w:cs="Arial"/>
          <w:b/>
          <w:color w:val="auto"/>
        </w:rPr>
        <w:t xml:space="preserve">obecnego </w:t>
      </w:r>
      <w:r w:rsidR="000F2CD3">
        <w:rPr>
          <w:rFonts w:ascii="Arial" w:hAnsi="Arial" w:cs="Arial"/>
          <w:b/>
          <w:color w:val="auto"/>
        </w:rPr>
        <w:br/>
      </w:r>
      <w:r w:rsidR="001A3F99">
        <w:rPr>
          <w:rFonts w:ascii="Arial" w:hAnsi="Arial" w:cs="Arial"/>
          <w:b/>
          <w:color w:val="auto"/>
        </w:rPr>
        <w:t xml:space="preserve">i spodziewanego przyszłego </w:t>
      </w:r>
      <w:r w:rsidR="00CB4627" w:rsidRPr="009653AA">
        <w:rPr>
          <w:rFonts w:ascii="Arial" w:hAnsi="Arial" w:cs="Arial"/>
          <w:b/>
          <w:color w:val="auto"/>
        </w:rPr>
        <w:t>klimatu na daną działalność, na ludność, przyrodę?</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End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End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1C4CC70C" w14:textId="77777777" w:rsidR="000F2CD3" w:rsidRDefault="000F2CD3" w:rsidP="009653AA">
      <w:pPr>
        <w:spacing w:before="120" w:after="40" w:line="240" w:lineRule="auto"/>
        <w:jc w:val="both"/>
        <w:rPr>
          <w:rFonts w:ascii="Arial" w:eastAsia="Times New Roman" w:hAnsi="Arial" w:cs="Arial"/>
          <w:sz w:val="24"/>
          <w:szCs w:val="20"/>
          <w:lang w:eastAsia="pl-PL"/>
        </w:rPr>
      </w:pP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01E89D72" w14:textId="3ED3984C" w:rsidR="00280221"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Zgodnie z artykułem 17 </w:t>
      </w:r>
      <w:r w:rsidR="00C77CDA" w:rsidRPr="009653AA">
        <w:rPr>
          <w:rFonts w:ascii="Arial" w:hAnsi="Arial" w:cs="Arial"/>
          <w:color w:val="767171" w:themeColor="background2" w:themeShade="80"/>
          <w:sz w:val="24"/>
          <w:szCs w:val="24"/>
        </w:rPr>
        <w:t>R</w:t>
      </w:r>
      <w:r w:rsidRPr="009653AA">
        <w:rPr>
          <w:rFonts w:ascii="Arial" w:hAnsi="Arial" w:cs="Arial"/>
          <w:color w:val="767171" w:themeColor="background2" w:themeShade="80"/>
          <w:sz w:val="24"/>
          <w:szCs w:val="24"/>
        </w:rPr>
        <w:t>ozporządzenia Parlamentu Europejskiego i Rady (UE) 2020/852</w:t>
      </w:r>
      <w:r w:rsidR="00E05C64" w:rsidRPr="009653AA">
        <w:rPr>
          <w:rFonts w:ascii="Arial" w:hAnsi="Arial" w:cs="Arial"/>
          <w:color w:val="767171" w:themeColor="background2" w:themeShade="80"/>
          <w:sz w:val="24"/>
          <w:szCs w:val="24"/>
        </w:rPr>
        <w:t>,</w:t>
      </w:r>
      <w:r w:rsidRPr="009653AA">
        <w:rPr>
          <w:rFonts w:ascii="Arial" w:hAnsi="Arial" w:cs="Arial"/>
          <w:color w:val="767171" w:themeColor="background2" w:themeShade="80"/>
          <w:sz w:val="24"/>
          <w:szCs w:val="24"/>
        </w:rPr>
        <w:t xml:space="preserve"> jeżeli projekt </w:t>
      </w:r>
      <w:r w:rsidRPr="009653AA">
        <w:rPr>
          <w:rFonts w:ascii="Arial" w:hAnsi="Arial" w:cs="Arial"/>
          <w:b/>
          <w:color w:val="767171" w:themeColor="background2" w:themeShade="80"/>
          <w:sz w:val="24"/>
          <w:szCs w:val="24"/>
        </w:rPr>
        <w:t>prowadzi do nasilenia niekorzystnych skutków</w:t>
      </w:r>
      <w:r w:rsidR="00083247">
        <w:rPr>
          <w:rFonts w:ascii="Arial" w:hAnsi="Arial" w:cs="Arial"/>
          <w:b/>
          <w:color w:val="767171" w:themeColor="background2" w:themeShade="80"/>
          <w:sz w:val="24"/>
          <w:szCs w:val="24"/>
        </w:rPr>
        <w:t xml:space="preserve"> obecnych i oczekiwanych,</w:t>
      </w:r>
      <w:r w:rsidRPr="009653AA">
        <w:rPr>
          <w:rFonts w:ascii="Arial" w:hAnsi="Arial" w:cs="Arial"/>
          <w:b/>
          <w:color w:val="767171" w:themeColor="background2" w:themeShade="80"/>
          <w:sz w:val="24"/>
          <w:szCs w:val="24"/>
        </w:rPr>
        <w:t xml:space="preserve"> dla </w:t>
      </w:r>
      <w:r w:rsidR="00083247">
        <w:rPr>
          <w:rFonts w:ascii="Arial" w:hAnsi="Arial" w:cs="Arial"/>
          <w:b/>
          <w:color w:val="767171" w:themeColor="background2" w:themeShade="80"/>
          <w:sz w:val="24"/>
          <w:szCs w:val="24"/>
        </w:rPr>
        <w:t xml:space="preserve">przyszłych </w:t>
      </w:r>
      <w:r w:rsidRPr="009653AA">
        <w:rPr>
          <w:rFonts w:ascii="Arial" w:hAnsi="Arial" w:cs="Arial"/>
          <w:b/>
          <w:color w:val="767171" w:themeColor="background2" w:themeShade="80"/>
          <w:sz w:val="24"/>
          <w:szCs w:val="24"/>
        </w:rPr>
        <w:t>warunków klimatycznych to wpływa znacząco na środowisko i jest niezgodny z zasadą DNSH</w:t>
      </w:r>
      <w:r w:rsidRPr="009653AA">
        <w:rPr>
          <w:rFonts w:ascii="Arial" w:hAnsi="Arial" w:cs="Arial"/>
          <w:color w:val="767171" w:themeColor="background2" w:themeShade="80"/>
          <w:sz w:val="24"/>
          <w:szCs w:val="24"/>
        </w:rPr>
        <w:t>.</w:t>
      </w:r>
    </w:p>
    <w:p w14:paraId="53ECC7A0"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W niniejszym punkcie należy wskazać, czy projekt nie wyrządza znaczących szkód lub wnosi istotny wkład w realizację celu: adaptacja do zmian klimatu.</w:t>
      </w:r>
    </w:p>
    <w:p w14:paraId="3DB31B38"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W polu opisowym należy wyjaśnić:</w:t>
      </w:r>
    </w:p>
    <w:p w14:paraId="1B2818E0" w14:textId="77777777" w:rsidR="008D5E37" w:rsidRPr="009653AA" w:rsidRDefault="008D5E37" w:rsidP="00233549">
      <w:pPr>
        <w:pStyle w:val="Akapitzlist"/>
        <w:numPr>
          <w:ilvl w:val="0"/>
          <w:numId w:val="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Czy i w jaki sposób uwzględniono zagrożenia związane ze zmianami klimatu, kwestie dotyczące przystosowania się do zmian klimatu i ich łagodzenia oraz odporność na klęski żywiołowe?</w:t>
      </w:r>
    </w:p>
    <w:p w14:paraId="6C4F0192" w14:textId="77777777" w:rsidR="008D5E37" w:rsidRPr="009653AA" w:rsidRDefault="008D5E37" w:rsidP="00233549">
      <w:pPr>
        <w:pStyle w:val="Akapitzlist"/>
        <w:numPr>
          <w:ilvl w:val="0"/>
          <w:numId w:val="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Czy w trakcie przygotowywania projektu przeprowadzono ocenę zagrożeń wynikających ze zmian klimatycznych? </w:t>
      </w:r>
    </w:p>
    <w:p w14:paraId="2DFC20B9" w14:textId="77777777" w:rsidR="008D5E37" w:rsidRPr="009653AA" w:rsidRDefault="008D5E37" w:rsidP="00233549">
      <w:pPr>
        <w:pStyle w:val="Akapitzlist"/>
        <w:numPr>
          <w:ilvl w:val="0"/>
          <w:numId w:val="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 xml:space="preserve">Czy kwestie klimatyczne zostały uwzględnione w analizie odpowiednich wariantów, czy wpłynęły na lokalizację projektu? </w:t>
      </w:r>
    </w:p>
    <w:p w14:paraId="3C80153A" w14:textId="77777777" w:rsidR="008D5E37" w:rsidRPr="009653AA" w:rsidRDefault="008D5E37" w:rsidP="00233549">
      <w:pPr>
        <w:pStyle w:val="Akapitzlist"/>
        <w:numPr>
          <w:ilvl w:val="0"/>
          <w:numId w:val="4"/>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9653AA">
        <w:rPr>
          <w:rFonts w:ascii="Arial" w:hAnsi="Arial" w:cs="Arial"/>
          <w:color w:val="767171" w:themeColor="background2" w:themeShade="80"/>
          <w:sz w:val="24"/>
          <w:szCs w:val="24"/>
        </w:rPr>
        <w:t>Czy projekt, w połączeniu ze zmianami klimatu, będ</w:t>
      </w:r>
      <w:r w:rsidR="00803E25" w:rsidRPr="009653AA">
        <w:rPr>
          <w:rFonts w:ascii="Arial" w:hAnsi="Arial" w:cs="Arial"/>
          <w:color w:val="767171" w:themeColor="background2" w:themeShade="80"/>
          <w:sz w:val="24"/>
          <w:szCs w:val="24"/>
        </w:rPr>
        <w:t>zie miał wpływ na otoczenie?</w:t>
      </w:r>
    </w:p>
    <w:p w14:paraId="2D28F824" w14:textId="5636F1B4"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A.3.2.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End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5A942316" w:rsidR="006A15DC" w:rsidRPr="00E401CA" w:rsidRDefault="006A15DC" w:rsidP="00233549">
      <w:pPr>
        <w:pStyle w:val="Nagwek2"/>
        <w:numPr>
          <w:ilvl w:val="0"/>
          <w:numId w:val="1"/>
        </w:numPr>
        <w:spacing w:before="0" w:after="240"/>
        <w:ind w:left="283" w:hanging="357"/>
        <w:jc w:val="both"/>
        <w:rPr>
          <w:rFonts w:ascii="Arial" w:hAnsi="Arial" w:cs="Arial"/>
          <w:b/>
          <w:bCs/>
          <w:color w:val="auto"/>
          <w:sz w:val="28"/>
          <w:szCs w:val="28"/>
        </w:rPr>
      </w:pPr>
      <w:r w:rsidRPr="00E401CA">
        <w:rPr>
          <w:rFonts w:ascii="Arial" w:hAnsi="Arial" w:cs="Arial"/>
          <w:b/>
          <w:color w:val="auto"/>
          <w:sz w:val="28"/>
          <w:szCs w:val="28"/>
        </w:rPr>
        <w:lastRenderedPageBreak/>
        <w:t>Z</w:t>
      </w:r>
      <w:r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777777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p>
    <w:p w14:paraId="31C17FB5" w14:textId="77777777"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p>
    <w:p w14:paraId="674D0B82" w14:textId="77777777"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lub 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661DA40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A.4.1.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End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4FFFBD7E" w:rsidR="00D109A8" w:rsidRP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4"/>
      </w:r>
      <w:r>
        <w:rPr>
          <w:rFonts w:ascii="Arial" w:hAnsi="Arial" w:cs="Arial"/>
          <w:color w:val="808080" w:themeColor="background1" w:themeShade="80"/>
          <w:sz w:val="24"/>
          <w:szCs w:val="24"/>
          <w:lang w:eastAsia="en-GB"/>
        </w:rPr>
        <w:t>.</w:t>
      </w:r>
    </w:p>
    <w:p w14:paraId="1BC5561E" w14:textId="7F881D33"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Deklarację organu 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sal/pomieszczeń)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150510F" w14:textId="77777777" w:rsidR="006A15DC" w:rsidRPr="00AE273A" w:rsidRDefault="006A15DC" w:rsidP="00233549">
      <w:pPr>
        <w:pStyle w:val="Nagwek2"/>
        <w:numPr>
          <w:ilvl w:val="0"/>
          <w:numId w:val="1"/>
        </w:numPr>
        <w:spacing w:before="0" w:after="240"/>
        <w:ind w:left="283" w:hanging="357"/>
        <w:jc w:val="both"/>
        <w:rPr>
          <w:rFonts w:ascii="Arial" w:hAnsi="Arial" w:cs="Arial"/>
          <w:b/>
          <w:bCs/>
          <w:color w:val="auto"/>
          <w:sz w:val="28"/>
          <w:szCs w:val="24"/>
        </w:rPr>
      </w:pPr>
      <w:r w:rsidRPr="00AE273A">
        <w:rPr>
          <w:rFonts w:ascii="Arial" w:hAnsi="Arial" w:cs="Arial"/>
          <w:b/>
          <w:bCs/>
          <w:color w:val="auto"/>
          <w:sz w:val="28"/>
          <w:szCs w:val="24"/>
        </w:rPr>
        <w:lastRenderedPageBreak/>
        <w:t>Gospodarka o obiegu zamkniętym, w tym zapobieganie powstawaniu odpadów i</w:t>
      </w:r>
      <w:r w:rsidR="00280E74" w:rsidRPr="00AE273A">
        <w:rPr>
          <w:rFonts w:ascii="Arial" w:hAnsi="Arial" w:cs="Arial"/>
          <w:b/>
          <w:bCs/>
          <w:color w:val="auto"/>
          <w:sz w:val="28"/>
          <w:szCs w:val="24"/>
        </w:rPr>
        <w:t> </w:t>
      </w:r>
      <w:r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2F46BBE3"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t>A.5.1.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End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lastRenderedPageBreak/>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56FF480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A.5.2.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5"/>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 </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 xml:space="preserve">(art.4)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508303A" w14:textId="7D7E443F" w:rsidR="00A74B6D" w:rsidRPr="00EC566B" w:rsidRDefault="006A15DC" w:rsidP="00EC566B">
      <w:pPr>
        <w:pStyle w:val="Akapitzlist"/>
        <w:spacing w:after="0" w:line="240" w:lineRule="auto"/>
        <w:ind w:left="2846"/>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12189019"/>
          <w14:checkbox>
            <w14:checked w14:val="0"/>
            <w14:checkedState w14:val="2612" w14:font="MS Gothic"/>
            <w14:uncheckedState w14:val="2610" w14:font="MS Gothic"/>
          </w14:checkbox>
        </w:sdtPr>
        <w:sdtEndPr/>
        <w:sdtContent>
          <w:r w:rsidRPr="00A74B6D">
            <w:rPr>
              <w:rFonts w:ascii="Segoe UI Symbol" w:eastAsia="MS Gothic" w:hAnsi="Segoe UI Symbol" w:cs="Segoe UI Symbol"/>
              <w:sz w:val="28"/>
              <w:szCs w:val="28"/>
            </w:rPr>
            <w:t>☐</w:t>
          </w:r>
        </w:sdtContent>
      </w:sdt>
      <w:r w:rsidRPr="00A74B6D">
        <w:rPr>
          <w:rFonts w:ascii="Arial" w:hAnsi="Arial" w:cs="Arial"/>
          <w:b/>
          <w:sz w:val="28"/>
          <w:szCs w:val="28"/>
        </w:rPr>
        <w:t xml:space="preserve">  </w:t>
      </w:r>
      <w:r w:rsidRPr="00A74B6D">
        <w:rPr>
          <w:rFonts w:ascii="Arial" w:hAnsi="Arial" w:cs="Arial"/>
          <w:sz w:val="28"/>
          <w:szCs w:val="28"/>
        </w:rPr>
        <w:t>Tak</w:t>
      </w:r>
      <w:r w:rsidRPr="00A74B6D">
        <w:rPr>
          <w:rFonts w:ascii="Arial" w:hAnsi="Arial" w:cs="Arial"/>
          <w:sz w:val="28"/>
          <w:szCs w:val="28"/>
        </w:rPr>
        <w:tab/>
      </w:r>
      <w:r w:rsidRPr="00A74B6D">
        <w:rPr>
          <w:rFonts w:ascii="Arial" w:hAnsi="Arial" w:cs="Arial"/>
          <w:sz w:val="28"/>
          <w:szCs w:val="28"/>
        </w:rPr>
        <w:tab/>
      </w:r>
      <w:sdt>
        <w:sdtPr>
          <w:rPr>
            <w:rFonts w:ascii="Arial" w:eastAsia="MS Gothic" w:hAnsi="Arial" w:cs="Arial"/>
            <w:sz w:val="28"/>
            <w:szCs w:val="28"/>
          </w:rPr>
          <w:id w:val="-1869292551"/>
          <w14:checkbox>
            <w14:checked w14:val="0"/>
            <w14:checkedState w14:val="2612" w14:font="MS Gothic"/>
            <w14:uncheckedState w14:val="2610" w14:font="MS Gothic"/>
          </w14:checkbox>
        </w:sdtPr>
        <w:sdtEndPr/>
        <w:sdtContent>
          <w:r w:rsidRPr="00A74B6D">
            <w:rPr>
              <w:rFonts w:ascii="Segoe UI Symbol" w:eastAsia="MS Gothic" w:hAnsi="Segoe UI Symbol" w:cs="Segoe UI Symbol"/>
              <w:sz w:val="28"/>
              <w:szCs w:val="28"/>
            </w:rPr>
            <w:t>☐</w:t>
          </w:r>
        </w:sdtContent>
      </w:sdt>
      <w:r w:rsidRPr="00A74B6D">
        <w:rPr>
          <w:rFonts w:ascii="Arial" w:hAnsi="Arial" w:cs="Arial"/>
          <w:b/>
          <w:sz w:val="28"/>
          <w:szCs w:val="28"/>
        </w:rPr>
        <w:t xml:space="preserve">  </w:t>
      </w:r>
      <w:r w:rsidRPr="00A74B6D">
        <w:rPr>
          <w:rFonts w:ascii="Arial" w:hAnsi="Arial" w:cs="Arial"/>
          <w:sz w:val="28"/>
          <w:szCs w:val="28"/>
        </w:rPr>
        <w:t>Nie</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20722B99"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w ramach projektu zastosowano środki służące ochronie środowiska i zdrowia ludzkiego 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p>
    <w:p w14:paraId="425ED293" w14:textId="77777777"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Należy 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77777777" w:rsidR="003A2C30" w:rsidRPr="00AD18AA" w:rsidRDefault="003A2C30" w:rsidP="00233549">
      <w:pPr>
        <w:pStyle w:val="Nagwek2"/>
        <w:numPr>
          <w:ilvl w:val="0"/>
          <w:numId w:val="1"/>
        </w:numPr>
        <w:spacing w:before="0" w:after="240"/>
        <w:ind w:left="283" w:hanging="357"/>
        <w:jc w:val="both"/>
        <w:rPr>
          <w:rFonts w:ascii="Arial" w:hAnsi="Arial" w:cs="Arial"/>
          <w:b/>
          <w:color w:val="auto"/>
          <w:sz w:val="28"/>
          <w:szCs w:val="24"/>
        </w:rPr>
      </w:pPr>
      <w:r w:rsidRPr="00AD18AA">
        <w:rPr>
          <w:rFonts w:ascii="Arial" w:hAnsi="Arial" w:cs="Arial"/>
          <w:b/>
          <w:color w:val="auto"/>
          <w:sz w:val="28"/>
          <w:szCs w:val="24"/>
        </w:rPr>
        <w:lastRenderedPageBreak/>
        <w:t xml:space="preserve">Zapobieganie zanieczyszczeniom powietrza, wody lub </w:t>
      </w:r>
      <w:r w:rsidR="00C53583" w:rsidRPr="00AD18AA">
        <w:rPr>
          <w:rFonts w:ascii="Arial" w:hAnsi="Arial" w:cs="Arial"/>
          <w:b/>
          <w:color w:val="auto"/>
          <w:sz w:val="28"/>
          <w:szCs w:val="24"/>
        </w:rPr>
        <w:t xml:space="preserve">ziemi </w:t>
      </w:r>
      <w:r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8EBC38"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A.6.1.</w:t>
      </w:r>
      <w:r>
        <w:rPr>
          <w:rFonts w:ascii="Arial" w:hAnsi="Arial" w:cs="Arial"/>
          <w:b/>
          <w:color w:val="auto"/>
        </w:rPr>
        <w:t xml:space="preserve"> </w:t>
      </w:r>
      <w:r w:rsidR="003A2C30" w:rsidRPr="00067031">
        <w:rPr>
          <w:rFonts w:ascii="Arial" w:hAnsi="Arial" w:cs="Arial"/>
          <w:b/>
          <w:color w:val="auto"/>
        </w:rPr>
        <w:t>Czy oczekuje się, że projekt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End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EDF1305"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p>
    <w:p w14:paraId="33DB60AB" w14:textId="2EE9A23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polu opisowym należy wyjaśnić</w:t>
      </w:r>
      <w:r w:rsidR="000D28F2" w:rsidRPr="00067031">
        <w:rPr>
          <w:rFonts w:ascii="Arial" w:hAnsi="Arial" w:cs="Arial"/>
          <w:color w:val="767171" w:themeColor="background2" w:themeShade="80"/>
          <w:sz w:val="24"/>
          <w:szCs w:val="24"/>
        </w:rPr>
        <w:t>,</w:t>
      </w:r>
      <w:r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minimalizuje niekorzystne skutki lub zagrożenia dla zdrowia ludzi i dla środowiska?</w:t>
      </w:r>
    </w:p>
    <w:p w14:paraId="021849A1" w14:textId="77777777" w:rsidR="00ED16A5" w:rsidRDefault="00ED16A5" w:rsidP="007A47A3">
      <w:pPr>
        <w:spacing w:after="0" w:line="259" w:lineRule="auto"/>
        <w:rPr>
          <w:rFonts w:asciiTheme="minorHAnsi" w:eastAsia="Times New Roman" w:hAnsiTheme="minorHAnsi" w:cstheme="minorHAnsi"/>
          <w:b/>
          <w:sz w:val="24"/>
          <w:szCs w:val="20"/>
          <w:lang w:eastAsia="pl-PL"/>
        </w:rPr>
      </w:pPr>
    </w:p>
    <w:p w14:paraId="78CD603B" w14:textId="77777777" w:rsidR="008B343A" w:rsidRPr="004C66D6" w:rsidRDefault="008B343A" w:rsidP="00233549">
      <w:pPr>
        <w:pStyle w:val="Nagwek2"/>
        <w:numPr>
          <w:ilvl w:val="0"/>
          <w:numId w:val="1"/>
        </w:numPr>
        <w:spacing w:before="0" w:after="240"/>
        <w:ind w:left="283" w:hanging="357"/>
        <w:jc w:val="both"/>
        <w:rPr>
          <w:rFonts w:ascii="Arial" w:hAnsi="Arial" w:cs="Arial"/>
          <w:b/>
          <w:bCs/>
          <w:color w:val="auto"/>
          <w:sz w:val="28"/>
          <w:szCs w:val="24"/>
        </w:rPr>
      </w:pPr>
      <w:r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lastRenderedPageBreak/>
        <w:t>zrównoważone użytkowanie gruntów i gospodarowanie nimi, w tym odpowiednią ochronę bioróżnorodności gleby, neutralność degradacji gruntów i remediację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39989392"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A.7.1.</w:t>
      </w:r>
      <w:r>
        <w:rPr>
          <w:rFonts w:ascii="Arial" w:hAnsi="Arial" w:cs="Arial"/>
          <w:b/>
          <w:color w:val="auto"/>
        </w:rPr>
        <w:t xml:space="preserve"> </w:t>
      </w:r>
      <w:r w:rsidR="008B343A" w:rsidRPr="00A81709">
        <w:rPr>
          <w:rFonts w:ascii="Arial" w:hAnsi="Arial" w:cs="Arial"/>
          <w:b/>
          <w:color w:val="auto"/>
        </w:rPr>
        <w:t>Czy projekt może samodzielnie lub w połączeniu z innymi projektami znacząco negatywnie wpłynąć na obszary chronione/obszary</w:t>
      </w:r>
      <w:r w:rsidR="000D28F2" w:rsidRPr="00A81709">
        <w:rPr>
          <w:rFonts w:ascii="Arial" w:hAnsi="Arial" w:cs="Arial"/>
          <w:b/>
          <w:color w:val="auto"/>
        </w:rPr>
        <w:t>,</w:t>
      </w:r>
      <w:r w:rsidR="008B343A" w:rsidRPr="00A81709">
        <w:rPr>
          <w:rFonts w:ascii="Arial" w:hAnsi="Arial" w:cs="Arial"/>
          <w:b/>
          <w:color w:val="auto"/>
        </w:rPr>
        <w:t xml:space="preserve"> 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End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75F04BDA" w14:textId="77777777" w:rsidR="008B343A" w:rsidRDefault="008B343A" w:rsidP="008B343A">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604CE8A0" w14:textId="77777777" w:rsidR="002A1B32" w:rsidRDefault="002A1B32" w:rsidP="008B343A">
      <w:pPr>
        <w:spacing w:before="120" w:after="40" w:line="240" w:lineRule="auto"/>
        <w:rPr>
          <w:rFonts w:ascii="Arial" w:eastAsia="Times New Roman" w:hAnsi="Arial" w:cs="Arial"/>
          <w:sz w:val="24"/>
          <w:szCs w:val="20"/>
          <w:lang w:eastAsia="pl-PL"/>
        </w:rPr>
      </w:pPr>
    </w:p>
    <w:p w14:paraId="0941B608" w14:textId="77777777" w:rsid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2FBF06AF" w14:textId="77777777" w:rsid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p>
    <w:p w14:paraId="3940DB04"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A1B32">
        <w:rPr>
          <w:rFonts w:ascii="Arial" w:hAnsi="Arial" w:cs="Arial"/>
          <w:bCs/>
          <w:color w:val="767171" w:themeColor="background2" w:themeShade="80"/>
          <w:sz w:val="24"/>
          <w:szCs w:val="24"/>
        </w:rPr>
        <w:t xml:space="preserve">Zgodnie z artykułem 17 Rozporządzenia Parlamentu Europejskiego i Rady (UE) 2020/852 jeżeli projekt </w:t>
      </w:r>
      <w:r w:rsidRPr="002A1B32">
        <w:rPr>
          <w:rFonts w:ascii="Arial" w:hAnsi="Arial" w:cs="Arial"/>
          <w:b/>
          <w:color w:val="767171" w:themeColor="background2" w:themeShade="80"/>
          <w:sz w:val="24"/>
          <w:szCs w:val="24"/>
        </w:rPr>
        <w:t>będzie w znacznym stopniu szkodliwy dla dobrego stanu i odporności ekosystemów lub będzie szkodliwy dla stanu zachowania siedlisk i gatunków, w tym siedlisk i gatunków objętych zakresem zainteresowania Unii, to nie spełnia zasady DNSH.</w:t>
      </w:r>
    </w:p>
    <w:p w14:paraId="081EF6C2"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26ED1CD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Jeżeli wnioskodawca realizuje projekt na obszarach chronionych, w polu opisowym powinien wykazać zgodność zaplanowanych do realizacji zadań z planami ochrony (zgodnie z ustawą o ochronie przyrody oraz z aktami prawa miejscowego, dotyczącymi zakresu działań dopuszczalnych na obszarze objętym właściwą formą ochrony przyrody).</w:t>
      </w:r>
    </w:p>
    <w:p w14:paraId="71780599"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A1B32">
        <w:rPr>
          <w:rFonts w:ascii="Arial" w:hAnsi="Arial" w:cs="Arial"/>
          <w:b/>
          <w:color w:val="767171" w:themeColor="background2" w:themeShade="80"/>
          <w:sz w:val="24"/>
          <w:szCs w:val="24"/>
        </w:rPr>
        <w:t>Wnioskodawca realizujący projekt na obszarach objętych siecią Natura 2000 lub tych, które mają zostać objęte tą siecią, powinien uwzględnić, że oddziaływanie na te obszary może mieć projekt realizowany nie tylko w obrębie obszaru Natura 2000, ale również poza nim.</w:t>
      </w:r>
    </w:p>
    <w:p w14:paraId="247B9FD7"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 xml:space="preserve">Jeżeli wnioskodawca realizuje projekt, który może samodzielnie lub w połączeniu </w:t>
      </w:r>
    </w:p>
    <w:p w14:paraId="35AFCC41"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z innymi projektami znacząco negatywnie wpłynąć na obszary, które są lub mają być objęte siecią Natura 2000 - należy zaznaczyć pole </w:t>
      </w:r>
      <w:r w:rsidRPr="002A1B32">
        <w:rPr>
          <w:rFonts w:ascii="Arial" w:hAnsi="Arial" w:cs="Arial"/>
          <w:b/>
          <w:color w:val="767171" w:themeColor="background2" w:themeShade="80"/>
          <w:sz w:val="24"/>
          <w:szCs w:val="24"/>
        </w:rPr>
        <w:t>„Tak”</w:t>
      </w:r>
      <w:r w:rsidRPr="002A1B32">
        <w:rPr>
          <w:rFonts w:ascii="Arial" w:hAnsi="Arial" w:cs="Arial"/>
          <w:bCs/>
          <w:color w:val="767171" w:themeColor="background2" w:themeShade="80"/>
          <w:sz w:val="24"/>
          <w:szCs w:val="24"/>
        </w:rPr>
        <w:t xml:space="preserve"> i przedstawić:</w:t>
      </w:r>
    </w:p>
    <w:p w14:paraId="343BA897"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1) decyzję właściwego organu oraz odpowiednią ocenę przeprowadzoną zgodnie </w:t>
      </w:r>
    </w:p>
    <w:p w14:paraId="6FBF6D90" w14:textId="24798B3C"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z art. 6 ust. 3 dyrektywy siedliskowej</w:t>
      </w:r>
      <w:r w:rsidR="00502DC6">
        <w:rPr>
          <w:rStyle w:val="Odwoanieprzypisudolnego"/>
          <w:rFonts w:ascii="Arial" w:eastAsia="Times New Roman" w:hAnsi="Arial" w:cs="Arial"/>
          <w:color w:val="808080" w:themeColor="background1" w:themeShade="80"/>
          <w:sz w:val="24"/>
          <w:szCs w:val="24"/>
          <w:lang w:eastAsia="pl-PL"/>
        </w:rPr>
        <w:footnoteReference w:id="6"/>
      </w:r>
      <w:r w:rsidRPr="002A1B32">
        <w:rPr>
          <w:rFonts w:ascii="Arial" w:hAnsi="Arial" w:cs="Arial"/>
          <w:bCs/>
          <w:color w:val="767171" w:themeColor="background2" w:themeShade="80"/>
          <w:sz w:val="24"/>
          <w:szCs w:val="24"/>
        </w:rPr>
        <w:t xml:space="preserve">  (art. 34 ustawy z dnia 16 kwietnia 2004 roku </w:t>
      </w:r>
    </w:p>
    <w:p w14:paraId="1DDB1CCF"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o ochronie przyrody);</w:t>
      </w:r>
    </w:p>
    <w:p w14:paraId="79ECEF7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firstLine="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lastRenderedPageBreak/>
        <w:t>2)   jeżeli właściwy organ ustalił, że dany projekt ma istotny negatywny wpływ na jeden obszar lub więcej obszarów objętych lub które mają być objęte siecią Natura 2000, należy przedstawić:</w:t>
      </w:r>
    </w:p>
    <w:p w14:paraId="11AB7FE6"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 xml:space="preserve">kopię standardowego formularza zgłoszeniowego „Informacje dla Komisji Europejskiej” zgodnie z art. 6 ust. 4 dyrektywy siedliskowej, zgłoszone Komisji (DG ds. Środowiska) lub; </w:t>
      </w:r>
    </w:p>
    <w:p w14:paraId="7B56621C"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3BFEB7EB" w14:textId="77777777" w:rsidR="002A1B32" w:rsidRPr="002A1B32" w:rsidRDefault="002A1B32" w:rsidP="002A1B32">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 xml:space="preserve">C.   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zaznaczyć pole </w:t>
      </w:r>
      <w:r w:rsidRPr="002A1B32">
        <w:rPr>
          <w:rFonts w:ascii="Arial" w:hAnsi="Arial" w:cs="Arial"/>
          <w:b/>
          <w:color w:val="767171" w:themeColor="background2" w:themeShade="80"/>
          <w:sz w:val="24"/>
          <w:szCs w:val="24"/>
        </w:rPr>
        <w:t>„Nie”</w:t>
      </w:r>
      <w:r w:rsidRPr="002A1B32">
        <w:rPr>
          <w:rFonts w:ascii="Arial" w:hAnsi="Arial" w:cs="Arial"/>
          <w:bCs/>
          <w:color w:val="767171" w:themeColor="background2" w:themeShade="80"/>
          <w:sz w:val="24"/>
          <w:szCs w:val="24"/>
        </w:rPr>
        <w:t xml:space="preserve"> i dołączyć </w:t>
      </w:r>
      <w:r w:rsidRPr="002A1B32">
        <w:rPr>
          <w:rFonts w:ascii="Arial" w:hAnsi="Arial" w:cs="Arial"/>
          <w:b/>
          <w:color w:val="767171" w:themeColor="background2" w:themeShade="80"/>
          <w:sz w:val="24"/>
          <w:szCs w:val="24"/>
        </w:rPr>
        <w:t xml:space="preserve">Zaświadczenie organu odpowiedzialnego za monitorowanie obszarów Natura 2000 </w:t>
      </w:r>
      <w:r w:rsidRPr="002A1B32">
        <w:rPr>
          <w:rFonts w:ascii="Arial" w:hAnsi="Arial" w:cs="Arial"/>
          <w:bCs/>
          <w:color w:val="767171" w:themeColor="background2" w:themeShade="80"/>
          <w:sz w:val="24"/>
          <w:szCs w:val="24"/>
        </w:rPr>
        <w:t xml:space="preserve"> oraz mapę, na której wskazano lokalizację projektu i obszarów Natura 2000, potwierdzające brak negatywnego wpływu projektu na obszary, które są lub mają być objęte siecią Natura 2000. W takim przypadku należy to opisać w polu tekstowym i dołączyć wyżej wymieniony dokument.</w:t>
      </w:r>
    </w:p>
    <w:p w14:paraId="35E29401" w14:textId="49F97BC8"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284" w:hanging="284"/>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a)</w:t>
      </w:r>
      <w:r w:rsidRPr="002A1B32">
        <w:rPr>
          <w:rFonts w:ascii="Arial" w:hAnsi="Arial" w:cs="Arial"/>
          <w:bCs/>
          <w:color w:val="767171" w:themeColor="background2" w:themeShade="80"/>
          <w:sz w:val="24"/>
          <w:szCs w:val="24"/>
        </w:rPr>
        <w:tab/>
        <w:t xml:space="preserve">Jeżeli wnioskodawca realizuje projekt nieinfrastrukturalny (np. dotyczący zakupu sprzętu, taboru, wyposażenia sal/pomieszczeń), wówczas nie ma obowiązku uzyskania </w:t>
      </w:r>
      <w:r w:rsidRPr="00502DC6">
        <w:rPr>
          <w:rFonts w:ascii="Arial" w:hAnsi="Arial" w:cs="Arial"/>
          <w:b/>
          <w:color w:val="767171" w:themeColor="background2" w:themeShade="80"/>
          <w:sz w:val="24"/>
          <w:szCs w:val="24"/>
        </w:rPr>
        <w:t>Zaświadczenia organu odpowiedzialnego za monitorowanie obszarów Natura 2000</w:t>
      </w:r>
      <w:r w:rsidRPr="002A1B32">
        <w:rPr>
          <w:rFonts w:ascii="Arial" w:hAnsi="Arial" w:cs="Arial"/>
          <w:bCs/>
          <w:color w:val="767171" w:themeColor="background2" w:themeShade="80"/>
          <w:sz w:val="24"/>
          <w:szCs w:val="24"/>
        </w:rPr>
        <w:t xml:space="preserve">  </w:t>
      </w:r>
      <w:r w:rsidR="00502DC6">
        <w:rPr>
          <w:rFonts w:ascii="Arial" w:hAnsi="Arial" w:cs="Arial"/>
          <w:bCs/>
          <w:color w:val="767171" w:themeColor="background2" w:themeShade="80"/>
          <w:sz w:val="24"/>
          <w:szCs w:val="24"/>
        </w:rPr>
        <w:br/>
      </w:r>
      <w:r w:rsidRPr="002A1B32">
        <w:rPr>
          <w:rFonts w:ascii="Arial" w:hAnsi="Arial" w:cs="Arial"/>
          <w:bCs/>
          <w:color w:val="767171" w:themeColor="background2" w:themeShade="80"/>
          <w:sz w:val="24"/>
          <w:szCs w:val="24"/>
        </w:rPr>
        <w:t xml:space="preserve">i zaznacza kwadrat </w:t>
      </w:r>
      <w:r w:rsidRPr="00502DC6">
        <w:rPr>
          <w:rFonts w:ascii="Arial" w:hAnsi="Arial" w:cs="Arial"/>
          <w:b/>
          <w:color w:val="767171" w:themeColor="background2" w:themeShade="80"/>
          <w:sz w:val="24"/>
          <w:szCs w:val="24"/>
        </w:rPr>
        <w:t>„Nie”</w:t>
      </w:r>
      <w:r w:rsidRPr="002A1B32">
        <w:rPr>
          <w:rFonts w:ascii="Arial" w:hAnsi="Arial" w:cs="Arial"/>
          <w:bCs/>
          <w:color w:val="767171" w:themeColor="background2" w:themeShade="80"/>
          <w:sz w:val="24"/>
          <w:szCs w:val="24"/>
        </w:rPr>
        <w:t xml:space="preserve"> oraz w polu tekstowym podaje wyjaśnienie. W takiej sytuacji nie ma obowiązku przedłożenia Zaświadczenia organu odpowiedzialnego za monitorowanie obszarów Natura 2000.</w:t>
      </w:r>
    </w:p>
    <w:p w14:paraId="40993310" w14:textId="024338E9" w:rsidR="002A1B32" w:rsidRPr="002A1B32" w:rsidRDefault="002A1B32" w:rsidP="002A1B32">
      <w:pPr>
        <w:pBdr>
          <w:top w:val="single" w:sz="4" w:space="1" w:color="auto"/>
          <w:left w:val="single" w:sz="4" w:space="0" w:color="auto"/>
          <w:bottom w:val="single" w:sz="4" w:space="1" w:color="auto"/>
          <w:right w:val="single" w:sz="4" w:space="4" w:color="auto"/>
        </w:pBdr>
        <w:spacing w:after="0"/>
        <w:ind w:left="284" w:hanging="284"/>
        <w:contextualSpacing/>
        <w:jc w:val="both"/>
        <w:rPr>
          <w:rFonts w:ascii="Arial" w:hAnsi="Arial" w:cs="Arial"/>
          <w:bCs/>
          <w:color w:val="767171" w:themeColor="background2" w:themeShade="80"/>
          <w:sz w:val="24"/>
          <w:szCs w:val="24"/>
        </w:rPr>
      </w:pPr>
      <w:r w:rsidRPr="002A1B32">
        <w:rPr>
          <w:rFonts w:ascii="Arial" w:hAnsi="Arial" w:cs="Arial"/>
          <w:bCs/>
          <w:color w:val="767171" w:themeColor="background2" w:themeShade="80"/>
          <w:sz w:val="24"/>
          <w:szCs w:val="24"/>
        </w:rPr>
        <w:t>b)</w:t>
      </w:r>
      <w:r w:rsidRPr="002A1B32">
        <w:rPr>
          <w:rFonts w:ascii="Arial" w:hAnsi="Arial" w:cs="Arial"/>
          <w:bCs/>
          <w:color w:val="767171" w:themeColor="background2" w:themeShade="80"/>
          <w:sz w:val="24"/>
          <w:szCs w:val="24"/>
        </w:rPr>
        <w:tab/>
        <w:t>Jeżeli w postępowaniu zmierzającym do wydania decyzji środowiskowych uwarunkowaniach badano wpływ na obszary Natura 2000 lub projekt ma charakter nieinfrastrukturalny (np. zakup sprzętu, taboru, wyposażenia sal/pomieszczeń) lub projekt ma charakter infrastrukturalny, jednakże bez potencjalnie znaczącego wpływu na ww. obszary, należy to opisać w polu tekstowym i w takim przypadku nie ma obowiązku dołączania ww. Zaświadczenia.</w:t>
      </w:r>
    </w:p>
    <w:p w14:paraId="65E1CFF0" w14:textId="749DE6CA" w:rsidR="00A54114" w:rsidRDefault="00A54114" w:rsidP="00440A35">
      <w:pPr>
        <w:spacing w:after="120" w:line="259" w:lineRule="auto"/>
        <w:rPr>
          <w:rFonts w:asciiTheme="minorHAnsi" w:eastAsia="Times New Roman" w:hAnsiTheme="minorHAnsi" w:cstheme="minorHAnsi"/>
          <w:b/>
          <w:sz w:val="28"/>
          <w:szCs w:val="20"/>
          <w:lang w:eastAsia="pl-PL"/>
        </w:rPr>
      </w:pPr>
    </w:p>
    <w:p w14:paraId="265BB902" w14:textId="3FDA61BB"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9149EC" w:rsidRPr="0026300F">
        <w:rPr>
          <w:rFonts w:ascii="Arial" w:eastAsia="Times New Roman" w:hAnsi="Arial" w:cs="Arial"/>
          <w:b/>
          <w:sz w:val="28"/>
          <w:szCs w:val="28"/>
          <w:lang w:eastAsia="pl-PL"/>
        </w:rPr>
        <w:t>8.</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0F4EDB05" w14:textId="77777777" w:rsidR="00CB404E" w:rsidRDefault="00CB404E" w:rsidP="00CB404E">
      <w:pPr>
        <w:spacing w:before="120" w:after="40" w:line="240" w:lineRule="auto"/>
        <w:rPr>
          <w:rFonts w:ascii="Arial" w:eastAsia="Times New Roman" w:hAnsi="Arial" w:cs="Arial"/>
          <w:sz w:val="24"/>
          <w:szCs w:val="20"/>
          <w:lang w:eastAsia="pl-PL"/>
        </w:rPr>
      </w:pP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24511ECC"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lastRenderedPageBreak/>
        <w:t>A.9.</w:t>
      </w:r>
      <w:r w:rsidR="00B22732" w:rsidRPr="0026300F">
        <w:rPr>
          <w:rStyle w:val="Odwoanieprzypisudolnego"/>
          <w:rFonts w:ascii="Arial" w:eastAsia="Times New Roman" w:hAnsi="Arial" w:cs="Arial"/>
          <w:b/>
          <w:sz w:val="28"/>
          <w:szCs w:val="28"/>
          <w:lang w:eastAsia="pl-PL"/>
        </w:rPr>
        <w:footnoteReference w:id="7"/>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i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4B48BE"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End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090BFBA7" w14:textId="77777777" w:rsidR="00B22732" w:rsidRDefault="00B22732" w:rsidP="00E32165">
      <w:pPr>
        <w:spacing w:after="0"/>
        <w:jc w:val="both"/>
        <w:rPr>
          <w:sz w:val="24"/>
          <w:szCs w:val="24"/>
        </w:rPr>
      </w:pPr>
    </w:p>
    <w:p w14:paraId="70115C60" w14:textId="77777777" w:rsidR="006D5614" w:rsidRDefault="006D5614" w:rsidP="00E32165">
      <w:pPr>
        <w:spacing w:after="0"/>
        <w:jc w:val="both"/>
        <w:rPr>
          <w:sz w:val="24"/>
          <w:szCs w:val="24"/>
        </w:rPr>
      </w:pPr>
    </w:p>
    <w:p w14:paraId="75311BCE" w14:textId="77777777" w:rsidR="006D5614" w:rsidRDefault="006D5614" w:rsidP="00E32165">
      <w:pPr>
        <w:spacing w:after="0"/>
        <w:jc w:val="both"/>
        <w:rPr>
          <w:sz w:val="24"/>
          <w:szCs w:val="24"/>
        </w:rPr>
      </w:pPr>
    </w:p>
    <w:p w14:paraId="6636ABB8" w14:textId="77777777" w:rsidR="006D5614" w:rsidRDefault="006D5614" w:rsidP="00E32165">
      <w:pPr>
        <w:spacing w:after="0"/>
        <w:jc w:val="both"/>
        <w:rPr>
          <w:sz w:val="24"/>
          <w:szCs w:val="24"/>
        </w:rPr>
      </w:pPr>
    </w:p>
    <w:p w14:paraId="3033CEC2" w14:textId="77777777" w:rsidR="006D5614" w:rsidRDefault="006D5614" w:rsidP="00E32165">
      <w:pPr>
        <w:spacing w:after="0"/>
        <w:jc w:val="both"/>
        <w:rPr>
          <w:sz w:val="24"/>
          <w:szCs w:val="24"/>
        </w:rPr>
      </w:pPr>
    </w:p>
    <w:p w14:paraId="79ABCB4A" w14:textId="77777777" w:rsidR="006D5614" w:rsidRPr="00E32165" w:rsidRDefault="006D5614" w:rsidP="00E32165">
      <w:pPr>
        <w:spacing w:after="0"/>
        <w:jc w:val="both"/>
        <w:rPr>
          <w:sz w:val="24"/>
          <w:szCs w:val="24"/>
        </w:rPr>
      </w:pPr>
    </w:p>
    <w:p w14:paraId="5405CF69" w14:textId="77777777" w:rsidR="00E32165" w:rsidRPr="00E32165" w:rsidRDefault="00E32165" w:rsidP="00E32165">
      <w:pPr>
        <w:spacing w:after="0"/>
        <w:ind w:firstLine="708"/>
        <w:jc w:val="both"/>
        <w:rPr>
          <w:rFonts w:ascii="Arial" w:hAnsi="Arial" w:cs="Arial"/>
          <w:b/>
          <w:bCs/>
          <w:sz w:val="24"/>
          <w:szCs w:val="24"/>
        </w:rPr>
      </w:pPr>
      <w:r w:rsidRPr="00E32165">
        <w:rPr>
          <w:rFonts w:ascii="Arial" w:hAnsi="Arial" w:cs="Arial"/>
          <w:b/>
          <w:bCs/>
          <w:sz w:val="24"/>
          <w:szCs w:val="24"/>
        </w:rPr>
        <w:t>Jestem świadomy/świadoma odpowiedzialności karnej za złożenie fałszywych oświadczeń.</w:t>
      </w:r>
    </w:p>
    <w:p w14:paraId="7DF2D4BE" w14:textId="2075290E" w:rsidR="00E32165" w:rsidRPr="00E32165" w:rsidRDefault="00B22732" w:rsidP="00E32165">
      <w:pPr>
        <w:autoSpaceDE w:val="0"/>
        <w:spacing w:after="0"/>
        <w:ind w:firstLine="708"/>
        <w:jc w:val="both"/>
        <w:rPr>
          <w:rFonts w:ascii="Arial" w:eastAsia="Arial" w:hAnsi="Arial" w:cs="Arial"/>
          <w:color w:val="000000"/>
          <w:sz w:val="24"/>
          <w:szCs w:val="24"/>
        </w:rPr>
      </w:pPr>
      <w:r>
        <w:rPr>
          <w:rFonts w:ascii="MS Gothic" w:eastAsia="MS Gothic" w:hAnsi="MS Gothic"/>
          <w:sz w:val="40"/>
        </w:rPr>
        <w:t xml:space="preserve">  </w:t>
      </w:r>
    </w:p>
    <w:p w14:paraId="67D888EA" w14:textId="77777777" w:rsidR="00E32165" w:rsidRDefault="00E32165" w:rsidP="00E32165">
      <w:pPr>
        <w:spacing w:after="0"/>
        <w:jc w:val="both"/>
        <w:rPr>
          <w:rFonts w:ascii="Arial" w:hAnsi="Arial" w:cs="Arial"/>
          <w:sz w:val="24"/>
          <w:szCs w:val="24"/>
        </w:rPr>
      </w:pPr>
    </w:p>
    <w:p w14:paraId="175991E5" w14:textId="77777777" w:rsidR="0026300F" w:rsidRDefault="0026300F" w:rsidP="00E32165">
      <w:pPr>
        <w:spacing w:after="0"/>
        <w:jc w:val="both"/>
        <w:rPr>
          <w:rFonts w:ascii="Arial" w:hAnsi="Arial" w:cs="Arial"/>
          <w:sz w:val="24"/>
          <w:szCs w:val="24"/>
        </w:rPr>
      </w:pPr>
    </w:p>
    <w:p w14:paraId="1E68AE4C" w14:textId="77777777" w:rsidR="0026300F" w:rsidRPr="00E32165"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 xml:space="preserve">Elektroniczny podpis kwalifikowany osoby/osób uprawnionej/ych lub upoważnionej/ych do składania oświadczeń:  </w:t>
      </w:r>
    </w:p>
    <w:p w14:paraId="3429C20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w:t>
      </w:r>
    </w:p>
    <w:p w14:paraId="290822EC" w14:textId="04DD9E46" w:rsidR="00D10117" w:rsidRPr="00E32165" w:rsidRDefault="00D10117" w:rsidP="000E5C4D">
      <w:pPr>
        <w:spacing w:after="0"/>
        <w:jc w:val="both"/>
        <w:rPr>
          <w:rFonts w:ascii="Arial" w:eastAsia="Times New Roman" w:hAnsi="Arial" w:cs="Arial"/>
          <w:b/>
          <w:sz w:val="24"/>
          <w:szCs w:val="24"/>
          <w:lang w:eastAsia="pl-PL"/>
        </w:rPr>
      </w:pP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B8E5C" w14:textId="77777777" w:rsidR="008C4504" w:rsidRDefault="008C4504" w:rsidP="00F870C6">
      <w:pPr>
        <w:spacing w:after="0" w:line="240" w:lineRule="auto"/>
      </w:pPr>
      <w:r>
        <w:separator/>
      </w:r>
    </w:p>
  </w:endnote>
  <w:endnote w:type="continuationSeparator" w:id="0">
    <w:p w14:paraId="54DD8373" w14:textId="77777777" w:rsidR="008C4504" w:rsidRDefault="008C4504"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061BE" w14:textId="77777777" w:rsidR="008C4504" w:rsidRDefault="008C4504" w:rsidP="00F870C6">
      <w:pPr>
        <w:spacing w:after="0" w:line="240" w:lineRule="auto"/>
      </w:pPr>
      <w:r>
        <w:separator/>
      </w:r>
    </w:p>
  </w:footnote>
  <w:footnote w:type="continuationSeparator" w:id="0">
    <w:p w14:paraId="388F9A9C" w14:textId="77777777" w:rsidR="008C4504" w:rsidRDefault="008C4504" w:rsidP="00F870C6">
      <w:pPr>
        <w:spacing w:after="0" w:line="240" w:lineRule="auto"/>
      </w:pPr>
      <w:r>
        <w:continuationSeparator/>
      </w:r>
    </w:p>
  </w:footnote>
  <w:footnote w:id="1">
    <w:p w14:paraId="03CCF5CD" w14:textId="252062AB"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F849B8">
        <w:rPr>
          <w:rFonts w:ascii="Arial" w:hAnsi="Arial" w:cs="Arial"/>
          <w:sz w:val="18"/>
          <w:szCs w:val="18"/>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9B53C6" w:rsidRDefault="009B53C6" w:rsidP="009B53C6">
      <w:pPr>
        <w:pStyle w:val="Tekstprzypisudolnego"/>
        <w:ind w:left="0" w:firstLine="0"/>
        <w:rPr>
          <w:rFonts w:ascii="Arial" w:hAnsi="Arial" w:cs="Arial"/>
          <w:sz w:val="18"/>
          <w:szCs w:val="18"/>
          <w:lang w:val="pl-PL"/>
        </w:rPr>
      </w:pPr>
      <w:r w:rsidRPr="009B53C6">
        <w:rPr>
          <w:rStyle w:val="Odwoanieprzypisudolnego"/>
          <w:rFonts w:ascii="Arial" w:hAnsi="Arial" w:cs="Arial"/>
          <w:sz w:val="18"/>
          <w:szCs w:val="18"/>
        </w:rPr>
        <w:footnoteRef/>
      </w:r>
      <w:r w:rsidRPr="009B53C6">
        <w:rPr>
          <w:rFonts w:ascii="Arial" w:hAnsi="Arial" w:cs="Arial"/>
          <w:sz w:val="18"/>
          <w:szCs w:val="18"/>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2EBE05B6" w14:textId="77777777" w:rsidR="009B53C6" w:rsidRPr="009B53C6" w:rsidRDefault="009B53C6" w:rsidP="009B53C6">
      <w:pPr>
        <w:pStyle w:val="Tekstprzypisudolnego"/>
        <w:ind w:left="0" w:firstLine="0"/>
        <w:rPr>
          <w:rFonts w:ascii="Arial" w:eastAsia="Times New Roman" w:hAnsi="Arial" w:cs="Arial"/>
          <w:sz w:val="18"/>
          <w:szCs w:val="18"/>
          <w:lang w:val="x-none"/>
        </w:rPr>
      </w:pPr>
      <w:r w:rsidRPr="009B53C6">
        <w:rPr>
          <w:rStyle w:val="Odwoanieprzypisudolnego"/>
          <w:rFonts w:ascii="Arial" w:hAnsi="Arial" w:cs="Arial"/>
          <w:sz w:val="18"/>
          <w:szCs w:val="18"/>
        </w:rPr>
        <w:footnoteRef/>
      </w:r>
      <w:r w:rsidRPr="009B53C6">
        <w:rPr>
          <w:rFonts w:ascii="Arial" w:hAnsi="Arial" w:cs="Arial"/>
          <w:sz w:val="18"/>
          <w:szCs w:val="18"/>
        </w:rPr>
        <w:t xml:space="preserve"> </w:t>
      </w:r>
      <w:r w:rsidRPr="009B53C6">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p w14:paraId="11D21A8D" w14:textId="4AEDE38B" w:rsidR="009B53C6" w:rsidRPr="009B53C6" w:rsidRDefault="009B53C6">
      <w:pPr>
        <w:pStyle w:val="Tekstprzypisudolnego"/>
        <w:rPr>
          <w:lang w:val="pl-PL"/>
        </w:rPr>
      </w:pPr>
    </w:p>
  </w:footnote>
  <w:footnote w:id="4">
    <w:p w14:paraId="21156690" w14:textId="4E2BF1A9" w:rsidR="00AA20DF" w:rsidRPr="00AA20DF" w:rsidRDefault="00AA20DF" w:rsidP="00AA20DF">
      <w:pPr>
        <w:pStyle w:val="Tekstprzypisudolnego"/>
        <w:ind w:left="0" w:firstLine="0"/>
        <w:rPr>
          <w:rFonts w:ascii="Arial" w:hAnsi="Arial" w:cs="Arial"/>
          <w:sz w:val="18"/>
          <w:szCs w:val="18"/>
          <w:lang w:val="pl-PL"/>
        </w:rPr>
      </w:pPr>
      <w:r w:rsidRPr="00AA20DF">
        <w:rPr>
          <w:rStyle w:val="Odwoanieprzypisudolnego"/>
          <w:rFonts w:ascii="Arial" w:hAnsi="Arial" w:cs="Arial"/>
          <w:sz w:val="18"/>
          <w:szCs w:val="18"/>
        </w:rPr>
        <w:footnoteRef/>
      </w:r>
      <w:r w:rsidRPr="00AA20DF">
        <w:rPr>
          <w:rFonts w:ascii="Arial" w:hAnsi="Arial" w:cs="Arial"/>
          <w:sz w:val="18"/>
          <w:szCs w:val="18"/>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5">
    <w:p w14:paraId="1A7A036A" w14:textId="4D74E03B" w:rsidR="00AD18AA" w:rsidRPr="00AD18AA" w:rsidRDefault="00AD18AA" w:rsidP="00AD18AA">
      <w:pPr>
        <w:pStyle w:val="Tekstprzypisudolnego"/>
        <w:ind w:left="0" w:firstLine="0"/>
        <w:rPr>
          <w:lang w:val="pl-PL"/>
        </w:rPr>
      </w:pPr>
      <w:r>
        <w:rPr>
          <w:rStyle w:val="Odwoanieprzypisudolnego"/>
        </w:rPr>
        <w:footnoteRef/>
      </w:r>
      <w: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6">
    <w:p w14:paraId="65DF3584" w14:textId="7A3C3354" w:rsidR="00502DC6" w:rsidRPr="00E90EA4" w:rsidRDefault="00502DC6" w:rsidP="00502DC6">
      <w:pPr>
        <w:pStyle w:val="Tekstprzypisudolnego"/>
        <w:ind w:left="0" w:firstLine="0"/>
        <w:rPr>
          <w:rFonts w:ascii="Arial" w:hAnsi="Arial" w:cs="Arial"/>
          <w:sz w:val="18"/>
          <w:szCs w:val="18"/>
          <w:lang w:val="pl-PL"/>
        </w:rPr>
      </w:pPr>
      <w:r w:rsidRPr="00E90EA4">
        <w:rPr>
          <w:rStyle w:val="Odwoanieprzypisudolnego"/>
          <w:rFonts w:ascii="Arial" w:hAnsi="Arial" w:cs="Arial"/>
          <w:sz w:val="18"/>
          <w:szCs w:val="18"/>
        </w:rPr>
        <w:footnoteRef/>
      </w:r>
      <w:r w:rsidRPr="00E90EA4">
        <w:rPr>
          <w:rFonts w:ascii="Arial" w:hAnsi="Arial" w:cs="Arial"/>
          <w:sz w:val="18"/>
          <w:szCs w:val="18"/>
        </w:rPr>
        <w:t xml:space="preserve"> </w:t>
      </w:r>
      <w:r w:rsidRPr="00E90EA4">
        <w:rPr>
          <w:rFonts w:ascii="Arial" w:eastAsia="Times New Roman" w:hAnsi="Arial" w:cs="Arial"/>
          <w:sz w:val="18"/>
          <w:szCs w:val="18"/>
          <w:lang w:val="pl-PL" w:eastAsia="en-US"/>
        </w:rPr>
        <w:t>Dyrektywa Rady 92/43/EWG z dnia 21 maja 1992 r. w sprawie ochrony siedlisk przyrodniczych oraz dzikiej fauny i flory.</w:t>
      </w:r>
    </w:p>
  </w:footnote>
  <w:footnote w:id="7">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B22732">
        <w:rPr>
          <w:rFonts w:ascii="Arial" w:hAnsi="Arial" w:cs="Arial"/>
          <w:sz w:val="18"/>
          <w:szCs w:val="18"/>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6F148" w14:textId="4EDBB6E7" w:rsidR="00EA07D5" w:rsidRDefault="00EA07D5" w:rsidP="00EA07D5">
    <w:pPr>
      <w:pStyle w:val="Nagwek"/>
      <w:rPr>
        <w:rFonts w:ascii="Arial" w:hAnsi="Arial" w:cs="Arial"/>
        <w:sz w:val="20"/>
        <w:szCs w:val="20"/>
      </w:rPr>
    </w:pPr>
    <w:r>
      <w:rPr>
        <w:rFonts w:ascii="Arial" w:hAnsi="Arial" w:cs="Arial"/>
        <w:sz w:val="20"/>
        <w:szCs w:val="20"/>
      </w:rPr>
      <w:t>Załącznik nr 1</w:t>
    </w:r>
    <w:r w:rsidR="00233549">
      <w:rPr>
        <w:rFonts w:ascii="Arial" w:hAnsi="Arial" w:cs="Arial"/>
        <w:sz w:val="20"/>
        <w:szCs w:val="20"/>
      </w:rPr>
      <w:t>4</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720" w:hanging="360"/>
      </w:pPr>
      <w:rPr>
        <w:rFonts w:hint="default"/>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4"/>
  </w:num>
  <w:num w:numId="4" w16cid:durableId="2053653342">
    <w:abstractNumId w:val="11"/>
  </w:num>
  <w:num w:numId="5" w16cid:durableId="469589282">
    <w:abstractNumId w:val="8"/>
  </w:num>
  <w:num w:numId="6" w16cid:durableId="1932616953">
    <w:abstractNumId w:val="3"/>
  </w:num>
  <w:num w:numId="7" w16cid:durableId="901717003">
    <w:abstractNumId w:val="4"/>
  </w:num>
  <w:num w:numId="8" w16cid:durableId="1845238371">
    <w:abstractNumId w:val="13"/>
  </w:num>
  <w:num w:numId="9" w16cid:durableId="678310203">
    <w:abstractNumId w:val="9"/>
  </w:num>
  <w:num w:numId="10" w16cid:durableId="606889440">
    <w:abstractNumId w:val="6"/>
  </w:num>
  <w:num w:numId="11" w16cid:durableId="1792356425">
    <w:abstractNumId w:val="10"/>
  </w:num>
  <w:num w:numId="12" w16cid:durableId="185103634">
    <w:abstractNumId w:val="7"/>
  </w:num>
  <w:num w:numId="13" w16cid:durableId="1556693826">
    <w:abstractNumId w:val="2"/>
  </w:num>
  <w:num w:numId="14" w16cid:durableId="2126806909">
    <w:abstractNumId w:val="12"/>
  </w:num>
  <w:num w:numId="15" w16cid:durableId="71173135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24AA"/>
    <w:rsid w:val="000A4B40"/>
    <w:rsid w:val="000A59EA"/>
    <w:rsid w:val="000B0B81"/>
    <w:rsid w:val="000B2F78"/>
    <w:rsid w:val="000B6887"/>
    <w:rsid w:val="000C2A8A"/>
    <w:rsid w:val="000D0DC0"/>
    <w:rsid w:val="000D153C"/>
    <w:rsid w:val="000D28F2"/>
    <w:rsid w:val="000E1E8C"/>
    <w:rsid w:val="000E2394"/>
    <w:rsid w:val="000E54D9"/>
    <w:rsid w:val="000E5C4D"/>
    <w:rsid w:val="000E773D"/>
    <w:rsid w:val="000F2CD3"/>
    <w:rsid w:val="000F4B8E"/>
    <w:rsid w:val="00105F36"/>
    <w:rsid w:val="00115488"/>
    <w:rsid w:val="00125F63"/>
    <w:rsid w:val="0013154A"/>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2990"/>
    <w:rsid w:val="001C18D3"/>
    <w:rsid w:val="001C260F"/>
    <w:rsid w:val="001C5BCC"/>
    <w:rsid w:val="001D34A3"/>
    <w:rsid w:val="001D3B87"/>
    <w:rsid w:val="001E1D10"/>
    <w:rsid w:val="001E3BC8"/>
    <w:rsid w:val="001E6D0A"/>
    <w:rsid w:val="001F06B7"/>
    <w:rsid w:val="001F08B4"/>
    <w:rsid w:val="001F401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533D"/>
    <w:rsid w:val="002B6C00"/>
    <w:rsid w:val="002B7941"/>
    <w:rsid w:val="002C002F"/>
    <w:rsid w:val="002C6E9C"/>
    <w:rsid w:val="002E2BFC"/>
    <w:rsid w:val="002E334C"/>
    <w:rsid w:val="002E5CAB"/>
    <w:rsid w:val="002E79D3"/>
    <w:rsid w:val="002F36CF"/>
    <w:rsid w:val="002F6C92"/>
    <w:rsid w:val="00307299"/>
    <w:rsid w:val="00311A13"/>
    <w:rsid w:val="00332922"/>
    <w:rsid w:val="003347B1"/>
    <w:rsid w:val="0033526C"/>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93557"/>
    <w:rsid w:val="00393EBF"/>
    <w:rsid w:val="00393F26"/>
    <w:rsid w:val="003941C6"/>
    <w:rsid w:val="00394AF6"/>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48BE"/>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4693"/>
    <w:rsid w:val="005323D2"/>
    <w:rsid w:val="00546082"/>
    <w:rsid w:val="00546427"/>
    <w:rsid w:val="00546DF1"/>
    <w:rsid w:val="00550B44"/>
    <w:rsid w:val="005516B0"/>
    <w:rsid w:val="0055270D"/>
    <w:rsid w:val="005559AD"/>
    <w:rsid w:val="00557141"/>
    <w:rsid w:val="00565857"/>
    <w:rsid w:val="0057235A"/>
    <w:rsid w:val="00574243"/>
    <w:rsid w:val="00580C7F"/>
    <w:rsid w:val="005827D6"/>
    <w:rsid w:val="00584A15"/>
    <w:rsid w:val="00590E9E"/>
    <w:rsid w:val="00597173"/>
    <w:rsid w:val="005A2A8A"/>
    <w:rsid w:val="005A2DCA"/>
    <w:rsid w:val="005A320B"/>
    <w:rsid w:val="005C2019"/>
    <w:rsid w:val="005D0005"/>
    <w:rsid w:val="005D4067"/>
    <w:rsid w:val="005D433D"/>
    <w:rsid w:val="005E1626"/>
    <w:rsid w:val="005E33CD"/>
    <w:rsid w:val="005E41F1"/>
    <w:rsid w:val="005E7C26"/>
    <w:rsid w:val="005F15A5"/>
    <w:rsid w:val="005F2F1F"/>
    <w:rsid w:val="005F6E30"/>
    <w:rsid w:val="00601EFF"/>
    <w:rsid w:val="00607D65"/>
    <w:rsid w:val="00613EE4"/>
    <w:rsid w:val="00614933"/>
    <w:rsid w:val="00615181"/>
    <w:rsid w:val="00616F8F"/>
    <w:rsid w:val="006219DF"/>
    <w:rsid w:val="00622259"/>
    <w:rsid w:val="00625384"/>
    <w:rsid w:val="00625EE3"/>
    <w:rsid w:val="00626DF7"/>
    <w:rsid w:val="00627094"/>
    <w:rsid w:val="00635CE4"/>
    <w:rsid w:val="00636950"/>
    <w:rsid w:val="00655D14"/>
    <w:rsid w:val="006609A4"/>
    <w:rsid w:val="00660BA0"/>
    <w:rsid w:val="006632E7"/>
    <w:rsid w:val="00663764"/>
    <w:rsid w:val="00664120"/>
    <w:rsid w:val="00670BA1"/>
    <w:rsid w:val="0067451B"/>
    <w:rsid w:val="00674C2A"/>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F00AD"/>
    <w:rsid w:val="006F4E86"/>
    <w:rsid w:val="007033B5"/>
    <w:rsid w:val="0070375D"/>
    <w:rsid w:val="00710A20"/>
    <w:rsid w:val="0072050C"/>
    <w:rsid w:val="0072128D"/>
    <w:rsid w:val="00721E2D"/>
    <w:rsid w:val="00722110"/>
    <w:rsid w:val="0072377C"/>
    <w:rsid w:val="00731F05"/>
    <w:rsid w:val="00737648"/>
    <w:rsid w:val="007407AF"/>
    <w:rsid w:val="00742372"/>
    <w:rsid w:val="007463E9"/>
    <w:rsid w:val="007469F2"/>
    <w:rsid w:val="00750237"/>
    <w:rsid w:val="00751F35"/>
    <w:rsid w:val="0075613E"/>
    <w:rsid w:val="00761B85"/>
    <w:rsid w:val="00762595"/>
    <w:rsid w:val="00783B87"/>
    <w:rsid w:val="00787454"/>
    <w:rsid w:val="0078771B"/>
    <w:rsid w:val="0079425D"/>
    <w:rsid w:val="007A0F80"/>
    <w:rsid w:val="007A3EA8"/>
    <w:rsid w:val="007A43F6"/>
    <w:rsid w:val="007A47A3"/>
    <w:rsid w:val="007B1A2B"/>
    <w:rsid w:val="007C172D"/>
    <w:rsid w:val="007D3050"/>
    <w:rsid w:val="007D5163"/>
    <w:rsid w:val="007D63D7"/>
    <w:rsid w:val="007F0765"/>
    <w:rsid w:val="007F3C45"/>
    <w:rsid w:val="007F7543"/>
    <w:rsid w:val="00801D38"/>
    <w:rsid w:val="0080271D"/>
    <w:rsid w:val="0080305F"/>
    <w:rsid w:val="00803E25"/>
    <w:rsid w:val="00807FB3"/>
    <w:rsid w:val="00820F37"/>
    <w:rsid w:val="00851FD6"/>
    <w:rsid w:val="008630BA"/>
    <w:rsid w:val="00872DD1"/>
    <w:rsid w:val="008767EB"/>
    <w:rsid w:val="008820F2"/>
    <w:rsid w:val="00883DAA"/>
    <w:rsid w:val="008926AC"/>
    <w:rsid w:val="008A281F"/>
    <w:rsid w:val="008A56AE"/>
    <w:rsid w:val="008A663D"/>
    <w:rsid w:val="008B343A"/>
    <w:rsid w:val="008B4A68"/>
    <w:rsid w:val="008C1CD3"/>
    <w:rsid w:val="008C258A"/>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11CDE"/>
    <w:rsid w:val="009149EC"/>
    <w:rsid w:val="0092032F"/>
    <w:rsid w:val="009255FB"/>
    <w:rsid w:val="00925AA6"/>
    <w:rsid w:val="00937DA3"/>
    <w:rsid w:val="009416C7"/>
    <w:rsid w:val="009418E0"/>
    <w:rsid w:val="00945C55"/>
    <w:rsid w:val="009479DC"/>
    <w:rsid w:val="00952C2B"/>
    <w:rsid w:val="00953120"/>
    <w:rsid w:val="00956928"/>
    <w:rsid w:val="00960A12"/>
    <w:rsid w:val="0096396E"/>
    <w:rsid w:val="009653A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C2E"/>
    <w:rsid w:val="009E26E2"/>
    <w:rsid w:val="009E5013"/>
    <w:rsid w:val="009E5429"/>
    <w:rsid w:val="009F1771"/>
    <w:rsid w:val="00A01D2B"/>
    <w:rsid w:val="00A15274"/>
    <w:rsid w:val="00A15A69"/>
    <w:rsid w:val="00A173C9"/>
    <w:rsid w:val="00A22514"/>
    <w:rsid w:val="00A231D7"/>
    <w:rsid w:val="00A23FE7"/>
    <w:rsid w:val="00A24408"/>
    <w:rsid w:val="00A24D69"/>
    <w:rsid w:val="00A31619"/>
    <w:rsid w:val="00A36056"/>
    <w:rsid w:val="00A37327"/>
    <w:rsid w:val="00A400B4"/>
    <w:rsid w:val="00A4369B"/>
    <w:rsid w:val="00A44586"/>
    <w:rsid w:val="00A45991"/>
    <w:rsid w:val="00A47987"/>
    <w:rsid w:val="00A54114"/>
    <w:rsid w:val="00A55766"/>
    <w:rsid w:val="00A64E99"/>
    <w:rsid w:val="00A710D5"/>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C2224"/>
    <w:rsid w:val="00AC3C73"/>
    <w:rsid w:val="00AD18AA"/>
    <w:rsid w:val="00AD1FDD"/>
    <w:rsid w:val="00AD2213"/>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7CF5"/>
    <w:rsid w:val="00B4007F"/>
    <w:rsid w:val="00B40600"/>
    <w:rsid w:val="00B4300C"/>
    <w:rsid w:val="00B43E20"/>
    <w:rsid w:val="00B46523"/>
    <w:rsid w:val="00B50AD7"/>
    <w:rsid w:val="00B57B32"/>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0CCC"/>
    <w:rsid w:val="00BF7EF9"/>
    <w:rsid w:val="00C0423F"/>
    <w:rsid w:val="00C04981"/>
    <w:rsid w:val="00C05BC2"/>
    <w:rsid w:val="00C12397"/>
    <w:rsid w:val="00C2056F"/>
    <w:rsid w:val="00C2492A"/>
    <w:rsid w:val="00C255BB"/>
    <w:rsid w:val="00C25AF0"/>
    <w:rsid w:val="00C332F1"/>
    <w:rsid w:val="00C509BD"/>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6F05"/>
    <w:rsid w:val="00CA7351"/>
    <w:rsid w:val="00CB1D7F"/>
    <w:rsid w:val="00CB3C00"/>
    <w:rsid w:val="00CB404E"/>
    <w:rsid w:val="00CB4627"/>
    <w:rsid w:val="00CB7389"/>
    <w:rsid w:val="00CC03EE"/>
    <w:rsid w:val="00CC51F0"/>
    <w:rsid w:val="00CC52A8"/>
    <w:rsid w:val="00CC59E0"/>
    <w:rsid w:val="00CC7666"/>
    <w:rsid w:val="00CD1A43"/>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70FF2"/>
    <w:rsid w:val="00D72885"/>
    <w:rsid w:val="00D73178"/>
    <w:rsid w:val="00D77C0E"/>
    <w:rsid w:val="00D8141D"/>
    <w:rsid w:val="00D86680"/>
    <w:rsid w:val="00D92D6A"/>
    <w:rsid w:val="00DA2273"/>
    <w:rsid w:val="00DB1FAC"/>
    <w:rsid w:val="00DB3192"/>
    <w:rsid w:val="00DB5465"/>
    <w:rsid w:val="00DB6195"/>
    <w:rsid w:val="00DC0FEC"/>
    <w:rsid w:val="00DD26EB"/>
    <w:rsid w:val="00DD4492"/>
    <w:rsid w:val="00DD6889"/>
    <w:rsid w:val="00DE249F"/>
    <w:rsid w:val="00DE3291"/>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313EE"/>
    <w:rsid w:val="00E32165"/>
    <w:rsid w:val="00E344E5"/>
    <w:rsid w:val="00E351EF"/>
    <w:rsid w:val="00E401CA"/>
    <w:rsid w:val="00E50E6F"/>
    <w:rsid w:val="00E53D2F"/>
    <w:rsid w:val="00E701B6"/>
    <w:rsid w:val="00E7400D"/>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7A69"/>
    <w:rsid w:val="00F706E2"/>
    <w:rsid w:val="00F7224B"/>
    <w:rsid w:val="00F73B94"/>
    <w:rsid w:val="00F753E0"/>
    <w:rsid w:val="00F81660"/>
    <w:rsid w:val="00F849B8"/>
    <w:rsid w:val="00F85F29"/>
    <w:rsid w:val="00F8692B"/>
    <w:rsid w:val="00F869AF"/>
    <w:rsid w:val="00F870C6"/>
    <w:rsid w:val="00F93522"/>
    <w:rsid w:val="00F93D94"/>
    <w:rsid w:val="00F9417E"/>
    <w:rsid w:val="00F96356"/>
    <w:rsid w:val="00F967F6"/>
    <w:rsid w:val="00FA0990"/>
    <w:rsid w:val="00FA37F7"/>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12</Pages>
  <Words>3638</Words>
  <Characters>21832</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25420</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178</cp:revision>
  <cp:lastPrinted>2018-06-04T08:49:00Z</cp:lastPrinted>
  <dcterms:created xsi:type="dcterms:W3CDTF">2023-11-10T09:23:00Z</dcterms:created>
  <dcterms:modified xsi:type="dcterms:W3CDTF">2024-05-08T06:38:00Z</dcterms:modified>
</cp:coreProperties>
</file>